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hint="default" w:ascii="Arial" w:hAnsi="Arial" w:eastAsia="宋体" w:cs="Arial"/>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bookmarkStart w:id="0" w:name="_GoBack"/>
      <w:bookmarkEnd w:id="0"/>
      <w:r>
        <w:rPr>
          <w:rFonts w:hint="eastAsia" w:ascii="Arial" w:hAnsi="Arial" w:cs="Arial"/>
          <w:b/>
          <w:sz w:val="24"/>
        </w:rPr>
        <w:t>RP-25</w:t>
      </w:r>
      <w:r>
        <w:rPr>
          <w:rFonts w:hint="eastAsia" w:ascii="Arial" w:hAnsi="Arial" w:eastAsia="宋体" w:cs="Arial"/>
          <w:b/>
          <w:sz w:val="24"/>
          <w:lang w:val="en-US" w:eastAsia="zh-CN"/>
        </w:rPr>
        <w:t>2558</w:t>
      </w:r>
    </w:p>
    <w:p>
      <w:pPr>
        <w:tabs>
          <w:tab w:val="left" w:pos="567"/>
        </w:tabs>
        <w:rPr>
          <w:rFonts w:ascii="Arial" w:hAnsi="Arial" w:eastAsia="宋体" w:cs="Arial"/>
          <w:b/>
          <w:sz w:val="24"/>
          <w:lang w:val="en-US" w:eastAsia="zh-CN"/>
        </w:rPr>
      </w:pPr>
      <w:r>
        <w:rPr>
          <w:rFonts w:hint="eastAsia" w:ascii="Arial" w:hAnsi="Arial" w:cs="Arial"/>
          <w:b/>
          <w:sz w:val="24"/>
        </w:rPr>
        <w:t xml:space="preserve">Beijing, China, Sep 15-18, </w:t>
      </w:r>
      <w:r>
        <w:rPr>
          <w:rFonts w:ascii="Arial" w:hAnsi="Arial" w:cs="Arial"/>
          <w:b/>
          <w:sz w:val="24"/>
        </w:rPr>
        <w:t>202</w:t>
      </w:r>
      <w:r>
        <w:rPr>
          <w:rFonts w:hint="eastAsia" w:ascii="Arial" w:hAnsi="Arial" w:eastAsia="宋体" w:cs="Arial"/>
          <w:b/>
          <w:sz w:val="24"/>
          <w:lang w:val="en-US" w:eastAsia="zh-CN"/>
        </w:rPr>
        <w:t>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w:t>
      </w:r>
      <w:r>
        <w:rPr>
          <w:rFonts w:hint="eastAsia" w:ascii="Arial" w:hAnsi="Arial" w:eastAsia="宋体" w:cs="Arial"/>
          <w:lang w:val="en-US" w:eastAsia="zh-CN"/>
        </w:rPr>
        <w:t>6</w:t>
      </w:r>
      <w:r>
        <w:rPr>
          <w:rFonts w:ascii="Arial" w:hAnsi="Arial" w:cs="Arial"/>
          <w:lang w:eastAsia="ja-JP"/>
        </w:rPr>
        <w:t>.3.1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Data collection for SON (Self-Organising Networks)/MDT (Minimization of Drive Tests) in NR standalone and MR-DC (Multi-Radio Dual Connectivity) Phase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NR_ENDC_SON_MDT_Ph4-Core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021092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09/2025</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100</w:t>
            </w:r>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Miaoqi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zhangmiaoqi@chinamobile.com</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val="en-US" w:eastAsia="zh-CN"/>
        </w:rPr>
        <w:t xml:space="preserve">31 </w:t>
      </w:r>
      <w:r>
        <w:rPr>
          <w:rFonts w:ascii="Arial" w:hAnsi="Arial" w:eastAsia="宋体" w:cs="Arial"/>
          <w:b/>
          <w:u w:val="single"/>
        </w:rPr>
        <w:t>(</w:t>
      </w:r>
      <w:r>
        <w:rPr>
          <w:rFonts w:hint="eastAsia" w:ascii="Arial" w:hAnsi="Arial" w:eastAsia="宋体" w:cs="Arial"/>
          <w:b/>
          <w:u w:val="single"/>
          <w:lang w:val="en-US" w:eastAsia="zh-CN"/>
        </w:rPr>
        <w:t>Aug</w:t>
      </w:r>
      <w:r>
        <w:rPr>
          <w:rFonts w:ascii="Arial" w:hAnsi="Arial" w:eastAsia="宋体" w:cs="Arial"/>
          <w:b/>
          <w:u w:val="single"/>
        </w:rPr>
        <w:t xml:space="preserve"> 202</w:t>
      </w:r>
      <w:r>
        <w:rPr>
          <w:rFonts w:hint="eastAsia" w:ascii="Arial" w:hAnsi="Arial" w:eastAsia="宋体" w:cs="Arial"/>
          <w:b/>
          <w:u w:val="single"/>
          <w:lang w:eastAsia="zh-CN"/>
        </w:rPr>
        <w:t>5</w:t>
      </w:r>
      <w:r>
        <w:rPr>
          <w:rFonts w:ascii="Arial" w:hAnsi="Arial" w:eastAsia="宋体" w:cs="Arial"/>
          <w:b/>
          <w:u w:val="single"/>
        </w:rPr>
        <w:t>)</w:t>
      </w:r>
    </w:p>
    <w:p>
      <w:pPr>
        <w:pStyle w:val="131"/>
        <w:numPr>
          <w:ilvl w:val="0"/>
          <w:numId w:val="6"/>
        </w:numPr>
        <w:spacing w:after="180"/>
        <w:ind w:leftChars="0"/>
        <w:rPr>
          <w:rFonts w:ascii="Arial" w:hAnsi="Arial" w:eastAsia="宋体" w:cs="Arial"/>
          <w:b/>
          <w:u w:val="single"/>
          <w:lang w:eastAsia="zh-CN"/>
        </w:rPr>
      </w:pPr>
      <w:r>
        <w:rPr>
          <w:rFonts w:hint="eastAsia" w:ascii="Arial" w:hAnsi="Arial" w:eastAsia="宋体" w:cs="Arial"/>
          <w:b/>
          <w:u w:val="single"/>
          <w:lang w:val="en-GB" w:eastAsia="zh-CN"/>
        </w:rPr>
        <w:t>Running CRs</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 signalling is defined for RLF report for MCG LTM.</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SHR/RA report for MCG LTM.</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 signalling is defined for RLF report for CHO with candidate SCG.</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SHR/SPR/SCGFailureInformation for CHO with candidate SCG.</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RLF report for time/location based CHO.</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 signalling is defined for geographic area scope checking for logged MDT.</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RA-report for SDT.</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MHI Enhancement for SCG Deactivation/Activation.</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an optional UE capability without signalling is defined for MRO for EN-DC SCG failure in LTE specification.</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 UE which supports RLF-Report for conditional handover with time-based and location-based trigger conditions also supports RLF report for conditional handover.</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A UE which supports RLF-Report for conditional handover with candidate SCG also supports RLF report for conditional handover.</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Granularity of distanceFromReference1, distanceFromReference2 is in steps of 50m, the actual distance will be rounded down to the nearest step value. The maximum value is 65535, meaning 65535 or any larger distance.</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The RAN3 based solution in logging LTM candidate cells can be applicable/used in both RLF and SHR scenarios. RAN2 remove logging LTM candidate cell flag from SHR procedure.</w:t>
      </w:r>
    </w:p>
    <w:p>
      <w:pPr>
        <w:pStyle w:val="2"/>
        <w:rPr>
          <w:rFonts w:hint="eastAsia" w:eastAsiaTheme="minorEastAsia"/>
          <w:lang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MRO enhancement for SCG LTM is not considered in Rel-19 SON/MDT.</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The legacy SHR trigger conditions based on T310 threshold and T304 threshold can be applied to LTM.</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Include L3 measurement results of serving cell, target cell and other LTM candidate cell(s) in SHR for LTM MRO.</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UE does not log information regarding RA procedures performed for the purpose of early UL sync.</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UE includes L1 measurements only for L1 based LTM, as in current running CR.</w:t>
      </w:r>
    </w:p>
    <w:p>
      <w:pPr>
        <w:pStyle w:val="131"/>
        <w:numPr>
          <w:ilvl w:val="0"/>
          <w:numId w:val="7"/>
        </w:numPr>
        <w:ind w:leftChars="0"/>
        <w:rPr>
          <w:rFonts w:hint="eastAsia" w:ascii="Arial" w:hAnsi="Arial" w:eastAsia="Yu Mincho" w:cs="Arial"/>
          <w:lang w:val="en-US" w:eastAsia="zh-CN"/>
        </w:rPr>
      </w:pPr>
      <w:r>
        <w:rPr>
          <w:rFonts w:hint="default" w:ascii="Arial" w:hAnsi="Arial" w:eastAsia="Yu Mincho" w:cs="Arial"/>
          <w:lang w:val="en-US" w:eastAsia="zh-CN"/>
        </w:rPr>
        <w:t>We add the C-RNTI for the PCell as a correlation indication for SHR and SPR reports. UE adds this unconditionally, and no other correlation info will be added.</w:t>
      </w:r>
    </w:p>
    <w:p>
      <w:pPr>
        <w:pStyle w:val="131"/>
        <w:numPr>
          <w:ilvl w:val="0"/>
          <w:numId w:val="0"/>
        </w:numPr>
        <w:ind w:leftChars="0"/>
        <w:rPr>
          <w:rFonts w:hint="eastAsia" w:ascii="Arial" w:hAnsi="Arial" w:eastAsia="Yu Mincho" w:cs="Arial"/>
          <w:lang w:val="en-US" w:eastAsia="zh-CN"/>
        </w:rPr>
      </w:pP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UE reports the information of fulfilled condition(s), i.e., CHO, or CPAC, or neither, when CHO only configuration is received, in RLF report and/or SHR report.</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UE reports following information in RLF report and SHR report:</w:t>
      </w:r>
    </w:p>
    <w:p>
      <w:pPr>
        <w:pStyle w:val="131"/>
        <w:numPr>
          <w:ilvl w:val="0"/>
          <w:numId w:val="0"/>
        </w:numPr>
        <w:ind w:leftChars="0" w:firstLine="840" w:firstLineChars="400"/>
        <w:rPr>
          <w:rFonts w:hint="default" w:ascii="Arial" w:hAnsi="Arial" w:eastAsia="Yu Mincho" w:cs="Arial"/>
          <w:lang w:val="en-US" w:eastAsia="zh-CN"/>
        </w:rPr>
      </w:pPr>
      <w:r>
        <w:rPr>
          <w:rFonts w:hint="eastAsia" w:ascii="Arial" w:hAnsi="Arial" w:eastAsia="Yu Mincho" w:cs="Arial"/>
          <w:lang w:val="en-US" w:eastAsia="zh-CN"/>
        </w:rPr>
        <w:t>-Identifier of candidate PCell(s) which met the CHO execution conditions when CHO only configuration is received</w:t>
      </w:r>
    </w:p>
    <w:p>
      <w:pPr>
        <w:pStyle w:val="131"/>
        <w:numPr>
          <w:ilvl w:val="0"/>
          <w:numId w:val="0"/>
        </w:numPr>
        <w:ind w:leftChars="0" w:firstLine="840" w:firstLineChars="400"/>
        <w:rPr>
          <w:rFonts w:hint="default" w:ascii="Arial" w:hAnsi="Arial" w:eastAsia="Yu Mincho" w:cs="Arial"/>
          <w:lang w:val="en-US" w:eastAsia="zh-CN"/>
        </w:rPr>
      </w:pPr>
      <w:r>
        <w:rPr>
          <w:rFonts w:hint="eastAsia" w:ascii="Arial" w:hAnsi="Arial" w:eastAsia="Yu Mincho" w:cs="Arial"/>
          <w:lang w:val="en-US" w:eastAsia="zh-CN"/>
        </w:rPr>
        <w:t>-Identifier of candidate PSCell(s) which met the CPAC execution conditions when CHO only configuration is received</w:t>
      </w:r>
    </w:p>
    <w:p>
      <w:pPr>
        <w:pStyle w:val="131"/>
        <w:numPr>
          <w:ilvl w:val="0"/>
          <w:numId w:val="7"/>
        </w:numPr>
        <w:ind w:leftChars="0"/>
        <w:rPr>
          <w:rFonts w:hint="default" w:ascii="Arial" w:hAnsi="Arial" w:eastAsia="Yu Mincho" w:cs="Arial"/>
          <w:lang w:val="en-US" w:eastAsia="zh-CN"/>
        </w:rPr>
      </w:pPr>
      <w:r>
        <w:rPr>
          <w:rFonts w:hint="default" w:ascii="Arial" w:hAnsi="Arial" w:eastAsia="Yu Mincho" w:cs="Arial"/>
          <w:lang w:val="en-US" w:eastAsia="zh-CN"/>
        </w:rPr>
        <w:t>We intend to add a clarification to the field description of previousPSCellId, i.e. it also indicates the cell that is the source PSCell associated to the last execution of RRCReconfiguration message including reconfigurationWithSync for the SCG. This can be reconsidered if we find issues.</w:t>
      </w:r>
    </w:p>
    <w:p>
      <w:pPr>
        <w:pStyle w:val="131"/>
        <w:numPr>
          <w:ilvl w:val="0"/>
          <w:numId w:val="7"/>
        </w:numPr>
        <w:ind w:leftChars="0"/>
        <w:rPr>
          <w:rFonts w:hint="default" w:ascii="Arial" w:hAnsi="Arial" w:eastAsia="Yu Mincho" w:cs="Arial"/>
          <w:lang w:val="en-US" w:eastAsia="zh-CN"/>
        </w:rPr>
      </w:pPr>
    </w:p>
    <w:p>
      <w:pPr>
        <w:pStyle w:val="131"/>
        <w:numPr>
          <w:ilvl w:val="0"/>
          <w:numId w:val="6"/>
        </w:numPr>
        <w:spacing w:after="180"/>
        <w:ind w:leftChars="0"/>
        <w:rPr>
          <w:rFonts w:hint="eastAsia" w:ascii="Arial" w:hAnsi="Arial" w:cs="Arial" w:eastAsiaTheme="minorEastAsia"/>
          <w:lang w:eastAsia="zh-CN"/>
        </w:rPr>
      </w:pPr>
      <w:r>
        <w:rPr>
          <w:rFonts w:ascii="Arial" w:hAnsi="Arial" w:eastAsia="宋体" w:cs="Arial"/>
          <w:b/>
          <w:u w:val="single"/>
          <w:lang w:val="en-GB" w:eastAsia="zh-CN"/>
        </w:rPr>
        <w:t>SON MDT for Slicing</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RAN2 includes the following information along with NSAG information in the logged MDT report: Cell information of the cell that the UE was in when it was not able to find its highest prio NSAG (if available, it may not be available if the UE goes to any cell selection state)</w:t>
      </w:r>
    </w:p>
    <w:p>
      <w:pPr>
        <w:pStyle w:val="131"/>
        <w:numPr>
          <w:ilvl w:val="0"/>
          <w:numId w:val="7"/>
        </w:numPr>
        <w:ind w:leftChars="0"/>
        <w:rPr>
          <w:rFonts w:hint="default" w:ascii="Arial" w:hAnsi="Arial" w:eastAsia="Yu Mincho" w:cs="Arial"/>
          <w:lang w:val="en-US" w:eastAsia="zh-CN"/>
        </w:rPr>
      </w:pPr>
      <w:r>
        <w:rPr>
          <w:rFonts w:hint="eastAsia" w:ascii="Arial" w:hAnsi="Arial" w:eastAsia="Yu Mincho" w:cs="Arial"/>
          <w:lang w:val="en-US" w:eastAsia="zh-CN"/>
        </w:rPr>
        <w:t>Set 8 as the Maximum number of geographical areas that the UE can be configured as implemented in the RRC running CR.</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pStyle w:val="131"/>
        <w:numPr>
          <w:ilvl w:val="0"/>
          <w:numId w:val="7"/>
        </w:numPr>
        <w:ind w:leftChars="0"/>
        <w:rPr>
          <w:rFonts w:hint="eastAsia" w:ascii="Arial" w:hAnsi="Arial" w:eastAsia="Yu Mincho" w:cs="Arial"/>
          <w:lang w:val="en-US" w:eastAsia="zh-CN"/>
        </w:rPr>
      </w:pPr>
      <w:r>
        <w:rPr>
          <w:rFonts w:hint="default" w:ascii="Arial" w:hAnsi="Arial" w:eastAsia="Yu Mincho" w:cs="Arial"/>
          <w:lang w:val="en-US" w:eastAsia="zh-CN"/>
        </w:rPr>
        <w:t>RAN2 intends to specify that the legacy area scope cannot be configured when Rel-19 area scope is configured.</w:t>
      </w:r>
    </w:p>
    <w:p>
      <w:pPr>
        <w:pStyle w:val="131"/>
        <w:numPr>
          <w:ilvl w:val="0"/>
          <w:numId w:val="0"/>
        </w:numPr>
        <w:ind w:leftChars="0"/>
        <w:rPr>
          <w:rFonts w:hint="eastAsia" w:ascii="Arial" w:hAnsi="Arial" w:eastAsia="Yu Mincho" w:cs="Arial"/>
          <w:lang w:val="en-US" w:eastAsia="zh-CN"/>
        </w:rPr>
      </w:pP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pStyle w:val="131"/>
        <w:numPr>
          <w:ilvl w:val="0"/>
          <w:numId w:val="7"/>
        </w:numPr>
        <w:ind w:leftChars="0"/>
        <w:rPr>
          <w:rFonts w:hint="eastAsia" w:ascii="Arial" w:hAnsi="Arial" w:eastAsia="Yu Mincho" w:cs="Arial"/>
          <w:lang w:val="en-US" w:eastAsia="zh-CN"/>
        </w:rPr>
      </w:pPr>
      <w:r>
        <w:rPr>
          <w:rFonts w:hint="eastAsia" w:ascii="Arial" w:hAnsi="Arial" w:eastAsia="Yu Mincho" w:cs="Arial"/>
          <w:lang w:val="en-US" w:eastAsia="zh-CN"/>
        </w:rPr>
        <w:t>None</w:t>
      </w:r>
    </w:p>
    <w:p>
      <w:pPr>
        <w:pStyle w:val="131"/>
        <w:widowControl w:val="0"/>
        <w:numPr>
          <w:ilvl w:val="0"/>
          <w:numId w:val="0"/>
        </w:numPr>
        <w:overflowPunct/>
        <w:autoSpaceDE/>
        <w:autoSpaceDN/>
        <w:adjustRightInd/>
        <w:spacing w:after="0"/>
        <w:jc w:val="both"/>
        <w:textAlignment w:val="auto"/>
        <w:rPr>
          <w:rFonts w:hint="eastAsia" w:ascii="Arial" w:hAnsi="Arial" w:eastAsia="Yu Mincho" w:cs="Arial"/>
          <w:lang w:val="en-US" w:eastAsia="zh-CN"/>
        </w:rPr>
      </w:pPr>
    </w:p>
    <w:p>
      <w:pPr>
        <w:pStyle w:val="6"/>
        <w:rPr>
          <w:rFonts w:hint="eastAsia" w:ascii="Arial" w:hAnsi="Arial" w:eastAsia="Yu Mincho" w:cs="Arial"/>
          <w:lang w:val="en-US" w:eastAsia="zh-CN"/>
        </w:rPr>
      </w:pPr>
      <w:r>
        <w:rPr>
          <w:lang w:eastAsia="ja-JP"/>
        </w:rPr>
        <w:t>2.2.2</w:t>
      </w:r>
      <w:r>
        <w:rPr>
          <w:lang w:eastAsia="ja-JP"/>
        </w:rPr>
        <w:tab/>
      </w:r>
      <w:r>
        <w:rPr>
          <w:lang w:eastAsia="ja-JP"/>
        </w:rPr>
        <w:t xml:space="preserve">Remaining Open issues </w:t>
      </w:r>
    </w:p>
    <w:p>
      <w:pPr>
        <w:pStyle w:val="131"/>
        <w:numPr>
          <w:ilvl w:val="0"/>
          <w:numId w:val="0"/>
        </w:numPr>
        <w:ind w:leftChars="0"/>
        <w:rPr>
          <w:rFonts w:hint="eastAsia" w:ascii="Arial" w:hAnsi="Arial" w:eastAsia="Yu Mincho" w:cs="Arial"/>
          <w:lang w:val="en-US" w:eastAsia="zh-CN"/>
        </w:rPr>
      </w:pPr>
      <w:r>
        <w:rPr>
          <w:rFonts w:hint="eastAsia" w:ascii="Arial" w:hAnsi="Arial" w:eastAsia="Yu Mincho" w:cs="Arial"/>
          <w:lang w:val="en-US" w:eastAsia="zh-CN"/>
        </w:rPr>
        <w:t xml:space="preserve">None </w:t>
      </w:r>
    </w:p>
    <w:p>
      <w:pPr>
        <w:pStyle w:val="2"/>
        <w:rPr>
          <w:rFonts w:eastAsiaTheme="minorEastAsia"/>
          <w:lang w:val="en-US" w:eastAsia="zh-CN"/>
        </w:rPr>
      </w:pP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RAN3#129(Aug 2025)</w:t>
      </w:r>
    </w:p>
    <w:p>
      <w:pPr>
        <w:pStyle w:val="131"/>
        <w:numPr>
          <w:ilvl w:val="0"/>
          <w:numId w:val="6"/>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6"/>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7"/>
        </w:numPr>
        <w:ind w:leftChars="0"/>
        <w:rPr>
          <w:rFonts w:hint="eastAsia" w:ascii="Arial" w:hAnsi="Arial" w:eastAsia="Yu Mincho" w:cs="Arial"/>
        </w:rPr>
      </w:pPr>
      <w:r>
        <w:rPr>
          <w:rFonts w:hint="eastAsia" w:ascii="Arial" w:hAnsi="Arial" w:eastAsia="Yu Mincho" w:cs="Arial"/>
        </w:rPr>
        <w:t>For stage-3 implementation of MRO cases 1, 2 and 3, use a common structure for all cases.</w:t>
      </w:r>
    </w:p>
    <w:p>
      <w:pPr>
        <w:pStyle w:val="131"/>
        <w:numPr>
          <w:ilvl w:val="0"/>
          <w:numId w:val="7"/>
        </w:numPr>
        <w:ind w:leftChars="0"/>
        <w:rPr>
          <w:rFonts w:hint="eastAsia" w:ascii="Arial" w:hAnsi="Arial" w:eastAsia="Yu Mincho" w:cs="Arial"/>
        </w:rPr>
      </w:pPr>
      <w:r>
        <w:rPr>
          <w:rFonts w:hint="eastAsia" w:ascii="Arial" w:hAnsi="Arial" w:eastAsia="Yu Mincho" w:cs="Arial"/>
        </w:rPr>
        <w:t>IE types and names:Case 1: SSB Index.Case 2: SSB Index.Case 3: Keep TA Information name and use semantics to describe recovery and re-establishment</w:t>
      </w:r>
    </w:p>
    <w:p>
      <w:pPr>
        <w:pStyle w:val="131"/>
        <w:numPr>
          <w:ilvl w:val="0"/>
          <w:numId w:val="7"/>
        </w:numPr>
        <w:ind w:leftChars="0"/>
        <w:rPr>
          <w:rFonts w:hint="eastAsia" w:ascii="Arial" w:hAnsi="Arial" w:eastAsia="Yu Mincho" w:cs="Arial"/>
        </w:rPr>
      </w:pPr>
      <w:r>
        <w:rPr>
          <w:rFonts w:hint="eastAsia" w:ascii="Arial" w:hAnsi="Arial" w:eastAsia="Yu Mincho" w:cs="Arial"/>
        </w:rPr>
        <w:t>Down-select options 1a and 2b.</w:t>
      </w:r>
    </w:p>
    <w:p>
      <w:pPr>
        <w:pStyle w:val="131"/>
        <w:numPr>
          <w:ilvl w:val="0"/>
          <w:numId w:val="7"/>
        </w:numPr>
        <w:ind w:leftChars="0"/>
        <w:rPr>
          <w:rFonts w:hint="eastAsia" w:ascii="Arial" w:hAnsi="Arial" w:eastAsia="Yu Mincho" w:cs="Arial"/>
        </w:rPr>
      </w:pPr>
      <w:r>
        <w:rPr>
          <w:rFonts w:hint="eastAsia" w:ascii="Arial" w:hAnsi="Arial" w:eastAsia="Yu Mincho" w:cs="Arial"/>
        </w:rPr>
        <w:t>CU sends relevant information to the DU whenever CU decides this is necessary</w:t>
      </w:r>
    </w:p>
    <w:p>
      <w:pPr>
        <w:pStyle w:val="131"/>
        <w:numPr>
          <w:ilvl w:val="0"/>
          <w:numId w:val="7"/>
        </w:numPr>
        <w:ind w:leftChars="0"/>
        <w:rPr>
          <w:rFonts w:hint="eastAsia" w:ascii="Arial" w:hAnsi="Arial" w:eastAsia="Yu Mincho" w:cs="Arial"/>
        </w:rPr>
      </w:pPr>
      <w:r>
        <w:rPr>
          <w:rFonts w:hint="eastAsia" w:ascii="Arial" w:hAnsi="Arial" w:eastAsia="Yu Mincho" w:cs="Arial"/>
        </w:rPr>
        <w:t>CU only send last consecutive LTM cell switch entries to the DU and an optional Mobility Issue indicator</w:t>
      </w:r>
    </w:p>
    <w:p>
      <w:pPr>
        <w:pStyle w:val="131"/>
        <w:numPr>
          <w:ilvl w:val="1"/>
          <w:numId w:val="7"/>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7"/>
        </w:numPr>
        <w:ind w:leftChars="0"/>
        <w:rPr>
          <w:rFonts w:ascii="Arial" w:hAnsi="Arial" w:eastAsia="Yu Mincho" w:cs="Arial"/>
        </w:rPr>
      </w:pPr>
      <w:r>
        <w:rPr>
          <w:rFonts w:hint="eastAsia" w:ascii="Arial" w:hAnsi="Arial" w:eastAsia="Yu Mincho" w:cs="Arial"/>
        </w:rPr>
        <w:t>Include CPC failure type as an optional IE in SCG Failure Indication message with codepoint ‘To Wrong PSCell’ and ‘Too late CPC’</w:t>
      </w:r>
    </w:p>
    <w:p>
      <w:pPr>
        <w:pStyle w:val="131"/>
        <w:numPr>
          <w:ilvl w:val="1"/>
          <w:numId w:val="7"/>
        </w:numPr>
        <w:spacing w:before="120" w:beforeLines="50" w:after="180"/>
        <w:ind w:leftChars="0"/>
        <w:rPr>
          <w:rFonts w:ascii="Arial" w:hAnsi="Arial" w:eastAsia="Yu Mincho" w:cs="Arial"/>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w:t>
      </w:r>
      <w:r>
        <w:rPr>
          <w:rFonts w:hint="eastAsia" w:ascii="Arial" w:hAnsi="Arial" w:eastAsia="宋体" w:cs="Arial"/>
          <w:b/>
          <w:u w:val="single"/>
          <w:lang w:eastAsia="zh-CN"/>
        </w:rPr>
        <w:t>S-CPAC</w:t>
      </w:r>
    </w:p>
    <w:p>
      <w:pPr>
        <w:pStyle w:val="131"/>
        <w:numPr>
          <w:ilvl w:val="0"/>
          <w:numId w:val="7"/>
        </w:numPr>
        <w:ind w:leftChars="0"/>
        <w:rPr>
          <w:rFonts w:ascii="Arial" w:hAnsi="Arial" w:eastAsia="Yu Mincho" w:cs="Arial"/>
        </w:rPr>
      </w:pPr>
      <w:r>
        <w:rPr>
          <w:rFonts w:hint="eastAsia" w:ascii="Arial" w:hAnsi="Arial" w:eastAsia="Yu Mincho" w:cs="Arial"/>
        </w:rPr>
        <w:t xml:space="preserve">(SON TPs to BL CR to TS 37.340) Completion of the signalling for providing UHI to the SN in case of S-CPAC release </w:t>
      </w:r>
      <w:r>
        <w:rPr>
          <w:rFonts w:hint="eastAsia" w:ascii="Arial" w:hAnsi="Arial" w:eastAsia="宋体" w:cs="Arial"/>
          <w:lang w:val="en-US" w:eastAsia="zh-CN"/>
        </w:rPr>
        <w:t>was agreed</w:t>
      </w:r>
    </w:p>
    <w:p>
      <w:pPr>
        <w:pStyle w:val="131"/>
        <w:ind w:left="0" w:leftChars="0"/>
        <w:rPr>
          <w:rFonts w:ascii="Arial" w:hAnsi="Arial" w:eastAsia="Yu Mincho" w:cs="Arial"/>
        </w:rPr>
      </w:pP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7"/>
        </w:numPr>
        <w:ind w:leftChars="0"/>
        <w:rPr>
          <w:rFonts w:hint="eastAsia" w:ascii="Arial" w:hAnsi="Arial" w:eastAsia="Yu Mincho" w:cs="Arial"/>
        </w:rPr>
      </w:pPr>
      <w:r>
        <w:rPr>
          <w:rFonts w:hint="eastAsia" w:ascii="Arial" w:hAnsi="Arial" w:eastAsia="Yu Mincho" w:cs="Arial"/>
        </w:rPr>
        <w:t>The geographical area scope applies to both logged and immediate MDT.</w:t>
      </w:r>
    </w:p>
    <w:p>
      <w:pPr>
        <w:pStyle w:val="131"/>
        <w:numPr>
          <w:ilvl w:val="0"/>
          <w:numId w:val="7"/>
        </w:numPr>
        <w:ind w:leftChars="0"/>
        <w:rPr>
          <w:rFonts w:ascii="Arial" w:hAnsi="Arial" w:eastAsia="Yu Mincho" w:cs="Arial"/>
        </w:rPr>
      </w:pPr>
      <w:r>
        <w:rPr>
          <w:rFonts w:hint="eastAsia" w:ascii="Arial" w:hAnsi="Arial" w:eastAsia="Yu Mincho" w:cs="Arial"/>
        </w:rPr>
        <w:t>Agree geographical area based MDT should be able to be collected in specified PLMN(s)</w:t>
      </w:r>
    </w:p>
    <w:p>
      <w:pPr>
        <w:pStyle w:val="131"/>
        <w:numPr>
          <w:ilvl w:val="0"/>
          <w:numId w:val="7"/>
        </w:numPr>
        <w:ind w:leftChars="0"/>
        <w:rPr>
          <w:rFonts w:hint="eastAsia" w:ascii="Arial" w:hAnsi="Arial" w:eastAsia="Yu Mincho" w:cs="Arial"/>
        </w:rPr>
      </w:pPr>
      <w:r>
        <w:rPr>
          <w:rFonts w:hint="eastAsia" w:ascii="Arial" w:hAnsi="Arial" w:eastAsia="Yu Mincho" w:cs="Arial"/>
        </w:rPr>
        <w:t>Inside the existing MDT configuration</w:t>
      </w:r>
    </w:p>
    <w:p>
      <w:pPr>
        <w:pStyle w:val="131"/>
        <w:numPr>
          <w:ilvl w:val="0"/>
          <w:numId w:val="6"/>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7"/>
        </w:numPr>
        <w:ind w:leftChars="0"/>
        <w:rPr>
          <w:rFonts w:ascii="Arial" w:hAnsi="Arial" w:eastAsia="Yu Mincho" w:cs="Arial"/>
        </w:rPr>
      </w:pPr>
      <w:r>
        <w:rPr>
          <w:rFonts w:hint="eastAsia" w:ascii="Arial" w:hAnsi="Arial" w:eastAsia="宋体" w:cs="Arial"/>
          <w:lang w:val="en-US" w:eastAsia="zh-CN"/>
        </w:rPr>
        <w:t>None</w:t>
      </w:r>
    </w:p>
    <w:p>
      <w:pPr>
        <w:pStyle w:val="131"/>
        <w:numPr>
          <w:ilvl w:val="0"/>
          <w:numId w:val="6"/>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7"/>
        </w:numPr>
        <w:ind w:leftChars="0"/>
        <w:rPr>
          <w:rFonts w:hint="eastAsia" w:ascii="Arial" w:hAnsi="Arial" w:eastAsia="宋体" w:cs="Arial"/>
          <w:lang w:val="en-US" w:eastAsia="zh-CN"/>
        </w:rPr>
      </w:pPr>
      <w:r>
        <w:rPr>
          <w:rFonts w:hint="eastAsia" w:ascii="Arial" w:hAnsi="Arial" w:eastAsia="宋体" w:cs="Arial"/>
          <w:lang w:val="en-US" w:eastAsia="zh-CN"/>
        </w:rPr>
        <w:t>None</w:t>
      </w:r>
    </w:p>
    <w:p>
      <w:pPr>
        <w:pStyle w:val="131"/>
        <w:numPr>
          <w:ilvl w:val="0"/>
          <w:numId w:val="6"/>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7"/>
        </w:numPr>
        <w:ind w:leftChars="0"/>
        <w:rPr>
          <w:rFonts w:ascii="Arial" w:hAnsi="Arial" w:eastAsia="Yu Mincho" w:cs="Arial"/>
        </w:rPr>
      </w:pPr>
      <w:r>
        <w:rPr>
          <w:rFonts w:hint="eastAsia" w:ascii="Arial" w:hAnsi="Arial" w:eastAsia="Yu Mincho" w:cs="Arial"/>
        </w:rPr>
        <w:t xml:space="preserve">LS to SA5 and RAN2 for geographical area scope for NTN MDT in R3-255960 </w:t>
      </w:r>
      <w:r>
        <w:rPr>
          <w:rFonts w:hint="eastAsia" w:ascii="Arial" w:hAnsi="Arial" w:eastAsia="宋体" w:cs="Arial"/>
          <w:lang w:val="en-US" w:eastAsia="zh-CN"/>
        </w:rPr>
        <w:t>was agreed</w:t>
      </w: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widowControl w:val="0"/>
        <w:numPr>
          <w:ilvl w:val="0"/>
          <w:numId w:val="0"/>
        </w:numPr>
        <w:overflowPunct/>
        <w:autoSpaceDE/>
        <w:autoSpaceDN/>
        <w:adjustRightInd/>
        <w:spacing w:after="0"/>
        <w:jc w:val="both"/>
        <w:textAlignment w:val="auto"/>
        <w:rPr>
          <w:rFonts w:hint="default" w:ascii="Arial" w:hAnsi="Arial" w:eastAsia="宋体" w:cs="Arial"/>
          <w:lang w:val="en-US" w:eastAsia="zh-CN"/>
        </w:rPr>
      </w:pPr>
      <w:r>
        <w:rPr>
          <w:rFonts w:hint="eastAsia" w:ascii="Arial" w:hAnsi="Arial" w:eastAsia="宋体" w:cs="Arial"/>
          <w:lang w:val="en-US" w:eastAsia="zh-CN"/>
        </w:rPr>
        <w:t>None</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pStyle w:val="131"/>
        <w:widowControl w:val="0"/>
        <w:numPr>
          <w:ilvl w:val="0"/>
          <w:numId w:val="0"/>
        </w:numPr>
        <w:overflowPunct/>
        <w:autoSpaceDE/>
        <w:autoSpaceDN/>
        <w:adjustRightInd/>
        <w:spacing w:after="0"/>
        <w:jc w:val="both"/>
        <w:textAlignment w:val="auto"/>
        <w:rPr>
          <w:rFonts w:hint="eastAsia" w:ascii="Arial" w:hAnsi="Arial" w:cs="Arial" w:eastAsiaTheme="minorEastAsia"/>
          <w:kern w:val="0"/>
          <w:lang w:val="en-GB" w:eastAsia="zh-CN"/>
        </w:rPr>
      </w:pPr>
    </w:p>
    <w:p>
      <w:pPr>
        <w:snapToGrid w:val="0"/>
        <w:rPr>
          <w:rFonts w:hint="default" w:ascii="Arial" w:hAnsi="Arial" w:cs="Arial" w:eastAsiaTheme="minorEastAsia"/>
          <w:kern w:val="0"/>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w:t>
      </w:r>
      <w:r>
        <w:rPr>
          <w:rFonts w:hint="eastAsia" w:ascii="Arial" w:hAnsi="Arial" w:eastAsia="宋体" w:cs="Arial"/>
          <w:b/>
          <w:sz w:val="24"/>
          <w:szCs w:val="24"/>
          <w:lang w:val="en-US" w:eastAsia="zh-CN"/>
        </w:rPr>
        <w:t>31</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R2-2505038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LS on support of MRO for S-CPAC (R3-253886; contact: Samsung)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R2-2505041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Reply to LS on SON for LTM (R3-253944; contact: Samsung)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RAN3</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R2-2505206</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Summary of [Post130][603][SONMDT] Running capability CR (CATT)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R2-2505207</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R2-2505208</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R2-2505209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UE Capabilities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R2-2505210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R2-2505211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LTM</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CATT</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R2-2505295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 RRC-1] Correlation of SHR and SPR</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vivo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R2-2505631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Remaining open issues for MOB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LG Electronics Inc.</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R2-2505685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enhancements for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Lenovo</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R2-2505724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Rel-18 mobility features (RRC-1, RRC-2, RRC-9)</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R2-2505725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SON/MDT enhancements for network slicing (RRC-3), MHI and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Nokia</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R2-2505754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Correlation Indication and other issues of CHO with Candidate SCG(s) </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R2-2505755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 xml:space="preserve">MRO for CHO with Candidate SCG(s) and CHO only configuration </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Samsung</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R2-2505801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open issues for MRO</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R2-2505802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other leftover issues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ZTE Corporation, Sanechips</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R2-2505832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 ZTE</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R2-2505833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Issues for NR RRC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 ZTE</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R2-2505834</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for CHO with candidate SCG</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R2-2505835</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enhancements for Slicing and NTN</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R2-2505940</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MRO enhancements for CHO with candidate SCGs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CMCC, Huawei, HiSilicon, CATT, Ericsson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R2-2506041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issues on MRO enhancements for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R2-2506042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Open issues on NTN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Qualcomm Incorporated</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R2-2506081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R19 SONMDT features in TS 36.331</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R2-2506082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MRO for mobility</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R2-2506083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SONMDT for others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Huawei, HiSilicon</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R2-2506142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Rel-19 SONMDT open issues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R2-2506143</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Discussion on other aspects of Rel-19 SONMDT</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Xiaomi</w:t>
      </w:r>
    </w:p>
    <w:p>
      <w:pPr>
        <w:pStyle w:val="131"/>
        <w:numPr>
          <w:ilvl w:val="0"/>
          <w:numId w:val="8"/>
        </w:numPr>
        <w:ind w:leftChars="0"/>
        <w:rPr>
          <w:rFonts w:hint="eastAsia" w:ascii="Arial" w:hAnsi="Arial" w:cs="Arial" w:eastAsiaTheme="minorEastAsia"/>
          <w:kern w:val="0"/>
          <w:lang w:val="en-GB" w:eastAsia="zh-CN"/>
        </w:rPr>
      </w:pPr>
      <w:r>
        <w:rPr>
          <w:rFonts w:hint="eastAsia" w:ascii="Arial" w:hAnsi="Arial" w:cs="Arial" w:eastAsiaTheme="minorEastAsia"/>
          <w:kern w:val="0"/>
          <w:lang w:val="en-GB" w:eastAsia="zh-CN"/>
        </w:rPr>
        <w:t>R2-2506402</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Introduction of SONMDT features</w:t>
      </w:r>
      <w:r>
        <w:rPr>
          <w:rFonts w:hint="eastAsia" w:ascii="Arial" w:hAnsi="Arial" w:cs="Arial" w:eastAsiaTheme="minorEastAsia"/>
          <w:kern w:val="0"/>
          <w:lang w:val="en-GB" w:eastAsia="zh-CN"/>
        </w:rPr>
        <w:tab/>
      </w:r>
      <w:r>
        <w:rPr>
          <w:rFonts w:hint="eastAsia" w:ascii="Arial" w:hAnsi="Arial" w:cs="Arial" w:eastAsiaTheme="minorEastAsia"/>
          <w:kern w:val="0"/>
          <w:lang w:val="en-GB" w:eastAsia="zh-CN"/>
        </w:rPr>
        <w:t>Ericsson, ZTE</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snapToGrid w:val="0"/>
        <w:rPr>
          <w:rFonts w:hint="default" w:ascii="Arial" w:hAnsi="Arial" w:cs="Arial" w:eastAsiaTheme="minorEastAsia"/>
          <w:sz w:val="21"/>
          <w:szCs w:val="22"/>
          <w:lang w:val="en-US"/>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9</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R3-255030</w:t>
      </w:r>
      <w:r>
        <w:rPr>
          <w:rFonts w:hint="eastAsia" w:ascii="Arial" w:hAnsi="Arial" w:cs="Arial" w:eastAsiaTheme="minorEastAsia"/>
          <w:sz w:val="21"/>
          <w:szCs w:val="22"/>
        </w:rPr>
        <w:tab/>
      </w:r>
      <w:r>
        <w:rPr>
          <w:rFonts w:hint="eastAsia" w:ascii="Arial" w:hAnsi="Arial" w:cs="Arial" w:eastAsiaTheme="minorEastAsia"/>
          <w:sz w:val="21"/>
          <w:szCs w:val="22"/>
        </w:rPr>
        <w:t>(BL CR to 36.300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R3-255031</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R3-255032</w:t>
      </w:r>
      <w:r>
        <w:rPr>
          <w:rFonts w:hint="eastAsia" w:ascii="Arial" w:hAnsi="Arial" w:cs="Arial" w:eastAsiaTheme="minorEastAsia"/>
          <w:sz w:val="21"/>
          <w:szCs w:val="22"/>
        </w:rPr>
        <w:tab/>
      </w:r>
      <w:r>
        <w:rPr>
          <w:rFonts w:hint="eastAsia" w:ascii="Arial" w:hAnsi="Arial" w:cs="Arial" w:eastAsiaTheme="minorEastAsia"/>
          <w:sz w:val="21"/>
          <w:szCs w:val="22"/>
        </w:rPr>
        <w:t>(BL CR to 38.423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R3-255033</w:t>
      </w:r>
      <w:r>
        <w:rPr>
          <w:rFonts w:hint="eastAsia" w:ascii="Arial" w:hAnsi="Arial" w:cs="Arial" w:eastAsiaTheme="minorEastAsia"/>
          <w:sz w:val="21"/>
          <w:szCs w:val="22"/>
        </w:rPr>
        <w:tab/>
      </w:r>
      <w:r>
        <w:rPr>
          <w:rFonts w:hint="eastAsia" w:ascii="Arial" w:hAnsi="Arial" w:cs="Arial" w:eastAsiaTheme="minorEastAsia"/>
          <w:sz w:val="21"/>
          <w:szCs w:val="22"/>
        </w:rPr>
        <w:t>(BL CR to 38.420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Samsung, ZTE, CATT, Lenovo, Cybecore</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R3-255034</w:t>
      </w:r>
      <w:r>
        <w:rPr>
          <w:rFonts w:hint="eastAsia" w:ascii="Arial" w:hAnsi="Arial" w:cs="Arial" w:eastAsiaTheme="minorEastAsia"/>
          <w:sz w:val="21"/>
          <w:szCs w:val="22"/>
        </w:rPr>
        <w:tab/>
      </w:r>
      <w:r>
        <w:rPr>
          <w:rFonts w:hint="eastAsia" w:ascii="Arial" w:hAnsi="Arial" w:cs="Arial" w:eastAsiaTheme="minorEastAsia"/>
          <w:sz w:val="21"/>
          <w:szCs w:val="22"/>
        </w:rPr>
        <w:t>(BL CR to 36.423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R3-255035</w:t>
      </w:r>
      <w:r>
        <w:rPr>
          <w:rFonts w:hint="eastAsia" w:ascii="Arial" w:hAnsi="Arial" w:cs="Arial" w:eastAsiaTheme="minorEastAsia"/>
          <w:sz w:val="21"/>
          <w:szCs w:val="22"/>
        </w:rPr>
        <w:tab/>
      </w:r>
      <w:r>
        <w:rPr>
          <w:rFonts w:hint="eastAsia" w:ascii="Arial" w:hAnsi="Arial" w:cs="Arial" w:eastAsiaTheme="minorEastAsia"/>
          <w:sz w:val="21"/>
          <w:szCs w:val="22"/>
        </w:rPr>
        <w:t>(BL CR to 37.340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R3-255036</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R3-255037</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R3-255038</w:t>
      </w:r>
      <w:r>
        <w:rPr>
          <w:rFonts w:hint="eastAsia" w:ascii="Arial" w:hAnsi="Arial" w:cs="Arial" w:eastAsiaTheme="minorEastAsia"/>
          <w:sz w:val="21"/>
          <w:szCs w:val="22"/>
        </w:rPr>
        <w:tab/>
      </w:r>
      <w:r>
        <w:rPr>
          <w:rFonts w:hint="eastAsia" w:ascii="Arial" w:hAnsi="Arial" w:cs="Arial" w:eastAsiaTheme="minorEastAsia"/>
          <w:sz w:val="21"/>
          <w:szCs w:val="22"/>
        </w:rPr>
        <w:t>(BL CR to 38.413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Ericsson,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R3-255039</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R3-255040</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R3-255164</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38.401)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R3-255165</w:t>
      </w:r>
      <w:r>
        <w:rPr>
          <w:rFonts w:hint="eastAsia" w:ascii="Arial" w:hAnsi="Arial" w:cs="Arial" w:eastAsiaTheme="minorEastAsia"/>
          <w:sz w:val="21"/>
          <w:szCs w:val="22"/>
        </w:rPr>
        <w:tab/>
      </w:r>
      <w:r>
        <w:rPr>
          <w:rFonts w:hint="eastAsia" w:ascii="Arial" w:hAnsi="Arial" w:cs="Arial" w:eastAsiaTheme="minorEastAsia"/>
          <w:sz w:val="21"/>
          <w:szCs w:val="22"/>
        </w:rPr>
        <w:t>MRO Enhancements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R3-255193</w:t>
      </w:r>
      <w:r>
        <w:rPr>
          <w:rFonts w:hint="eastAsia" w:ascii="Arial" w:hAnsi="Arial" w:cs="Arial" w:eastAsiaTheme="minorEastAsia"/>
          <w:sz w:val="21"/>
          <w:szCs w:val="22"/>
        </w:rPr>
        <w:tab/>
      </w:r>
      <w:r>
        <w:rPr>
          <w:rFonts w:hint="eastAsia" w:ascii="Arial" w:hAnsi="Arial" w:cs="Arial" w:eastAsiaTheme="minorEastAsia"/>
          <w:sz w:val="21"/>
          <w:szCs w:val="22"/>
        </w:rPr>
        <w:t>(SON TPs to BL CR to TS 38.423 and to TS 37.340) Completion of the signalling for providing UHI to the SN in case of S-CPAC release</w:t>
      </w:r>
      <w:r>
        <w:rPr>
          <w:rFonts w:hint="eastAsia" w:ascii="Arial" w:hAnsi="Arial" w:cs="Arial" w:eastAsiaTheme="minorEastAsia"/>
          <w:sz w:val="21"/>
          <w:szCs w:val="22"/>
        </w:rPr>
        <w:tab/>
      </w:r>
      <w:r>
        <w:rPr>
          <w:rFonts w:hint="eastAsia" w:ascii="Arial" w:hAnsi="Arial" w:cs="Arial" w:eastAsiaTheme="minorEastAsia"/>
          <w:sz w:val="21"/>
          <w:szCs w:val="22"/>
        </w:rPr>
        <w:t>Nokia, Huawei, 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R3-255194</w:t>
      </w:r>
      <w:r>
        <w:rPr>
          <w:rFonts w:hint="eastAsia" w:ascii="Arial" w:hAnsi="Arial" w:cs="Arial" w:eastAsiaTheme="minorEastAsia"/>
          <w:sz w:val="21"/>
          <w:szCs w:val="22"/>
        </w:rPr>
        <w:tab/>
      </w:r>
      <w:r>
        <w:rPr>
          <w:rFonts w:hint="eastAsia" w:ascii="Arial" w:hAnsi="Arial" w:cs="Arial" w:eastAsiaTheme="minorEastAsia"/>
          <w:sz w:val="21"/>
          <w:szCs w:val="22"/>
        </w:rPr>
        <w:t>(SON TP to BL CR to TS 38.423 and MDT TP to BL CR TS 38.413) Solution to avoid restarting MRO in NTN deployments and a proposal for the MDT area definition</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R3-255195</w:t>
      </w:r>
      <w:r>
        <w:rPr>
          <w:rFonts w:hint="eastAsia" w:ascii="Arial" w:hAnsi="Arial" w:cs="Arial" w:eastAsiaTheme="minorEastAsia"/>
          <w:sz w:val="21"/>
          <w:szCs w:val="22"/>
        </w:rPr>
        <w:tab/>
      </w:r>
      <w:r>
        <w:rPr>
          <w:rFonts w:hint="eastAsia" w:ascii="Arial" w:hAnsi="Arial" w:cs="Arial" w:eastAsiaTheme="minorEastAsia"/>
          <w:sz w:val="21"/>
          <w:szCs w:val="22"/>
        </w:rPr>
        <w:t>Discussion on the possibility of requesting a non-registered slice</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R3-255214</w:t>
      </w:r>
      <w:r>
        <w:rPr>
          <w:rFonts w:hint="eastAsia" w:ascii="Arial" w:hAnsi="Arial" w:cs="Arial" w:eastAsiaTheme="minorEastAsia"/>
          <w:sz w:val="21"/>
          <w:szCs w:val="22"/>
        </w:rPr>
        <w:tab/>
      </w:r>
      <w:r>
        <w:rPr>
          <w:rFonts w:hint="eastAsia" w:ascii="Arial" w:hAnsi="Arial" w:cs="Arial" w:eastAsiaTheme="minorEastAsia"/>
          <w:sz w:val="21"/>
          <w:szCs w:val="22"/>
        </w:rPr>
        <w:t>(TP for SON BLCR of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R3-255261</w:t>
      </w:r>
      <w:r>
        <w:rPr>
          <w:rFonts w:hint="eastAsia" w:ascii="Arial" w:hAnsi="Arial" w:cs="Arial" w:eastAsiaTheme="minorEastAsia"/>
          <w:sz w:val="21"/>
          <w:szCs w:val="22"/>
        </w:rPr>
        <w:tab/>
      </w:r>
      <w:r>
        <w:rPr>
          <w:rFonts w:hint="eastAsia" w:ascii="Arial" w:hAnsi="Arial" w:cs="Arial" w:eastAsiaTheme="minorEastAsia"/>
          <w:sz w:val="21"/>
          <w:szCs w:val="22"/>
        </w:rPr>
        <w:t>(TPs to BL CR for 38.300, 38.413 and 38.423) Further 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R3-255315</w:t>
      </w:r>
      <w:r>
        <w:rPr>
          <w:rFonts w:hint="eastAsia" w:ascii="Arial" w:hAnsi="Arial" w:cs="Arial" w:eastAsiaTheme="minorEastAsia"/>
          <w:sz w:val="21"/>
          <w:szCs w:val="22"/>
        </w:rPr>
        <w:tab/>
      </w:r>
      <w:r>
        <w:rPr>
          <w:rFonts w:hint="eastAsia" w:ascii="Arial" w:hAnsi="Arial" w:cs="Arial" w:eastAsiaTheme="minorEastAsia"/>
          <w:sz w:val="21"/>
          <w:szCs w:val="22"/>
        </w:rPr>
        <w:t>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R3-255316</w:t>
      </w:r>
      <w:r>
        <w:rPr>
          <w:rFonts w:hint="eastAsia" w:ascii="Arial" w:hAnsi="Arial" w:cs="Arial" w:eastAsiaTheme="minorEastAsia"/>
          <w:sz w:val="21"/>
          <w:szCs w:val="22"/>
        </w:rPr>
        <w:tab/>
      </w:r>
      <w:r>
        <w:rPr>
          <w:rFonts w:hint="eastAsia" w:ascii="Arial" w:hAnsi="Arial" w:cs="Arial" w:eastAsiaTheme="minorEastAsia"/>
          <w:sz w:val="21"/>
          <w:szCs w:val="22"/>
        </w:rPr>
        <w:t>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R3-255320</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China Unicom, CMCC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R3-255321</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R3-255350</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R3-255393</w:t>
      </w:r>
      <w:r>
        <w:rPr>
          <w:rFonts w:hint="eastAsia" w:ascii="Arial" w:hAnsi="Arial" w:cs="Arial" w:eastAsiaTheme="minorEastAsia"/>
          <w:sz w:val="21"/>
          <w:szCs w:val="22"/>
        </w:rPr>
        <w:tab/>
      </w:r>
      <w:r>
        <w:rPr>
          <w:rFonts w:hint="eastAsia" w:ascii="Arial" w:hAnsi="Arial" w:cs="Arial" w:eastAsiaTheme="minorEastAsia"/>
          <w:sz w:val="21"/>
          <w:szCs w:val="22"/>
        </w:rPr>
        <w:t>(TP for SON BLCR for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R3-255394</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Discussion on MRO for CHO with candidate SCG(s) and subsequent CPAC</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R3-255395</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NTN</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R3-255428</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R3-255429</w:t>
      </w:r>
      <w:r>
        <w:rPr>
          <w:rFonts w:hint="eastAsia" w:ascii="Arial" w:hAnsi="Arial" w:cs="Arial" w:eastAsiaTheme="minorEastAsia"/>
          <w:sz w:val="21"/>
          <w:szCs w:val="22"/>
        </w:rPr>
        <w:tab/>
      </w:r>
      <w:r>
        <w:rPr>
          <w:rFonts w:hint="eastAsia" w:ascii="Arial" w:hAnsi="Arial" w:cs="Arial" w:eastAsiaTheme="minorEastAsia"/>
          <w:sz w:val="21"/>
          <w:szCs w:val="22"/>
        </w:rPr>
        <w:t>(TP for MDT BLCR for TS38.413):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R3-255430</w:t>
      </w:r>
      <w:r>
        <w:rPr>
          <w:rFonts w:hint="eastAsia" w:ascii="Arial" w:hAnsi="Arial" w:cs="Arial" w:eastAsiaTheme="minorEastAsia"/>
          <w:sz w:val="21"/>
          <w:szCs w:val="22"/>
        </w:rPr>
        <w:tab/>
      </w:r>
      <w:r>
        <w:rPr>
          <w:rFonts w:hint="eastAsia" w:ascii="Arial" w:hAnsi="Arial" w:cs="Arial" w:eastAsiaTheme="minorEastAsia"/>
          <w:sz w:val="21"/>
          <w:szCs w:val="22"/>
        </w:rPr>
        <w:t>(TP for MDT BLCR for TS38.423):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R3-255431</w:t>
      </w:r>
      <w:r>
        <w:rPr>
          <w:rFonts w:hint="eastAsia" w:ascii="Arial" w:hAnsi="Arial" w:cs="Arial" w:eastAsiaTheme="minorEastAsia"/>
          <w:sz w:val="21"/>
          <w:szCs w:val="22"/>
        </w:rPr>
        <w:tab/>
      </w:r>
      <w:r>
        <w:rPr>
          <w:rFonts w:hint="eastAsia" w:ascii="Arial" w:hAnsi="Arial" w:cs="Arial" w:eastAsiaTheme="minorEastAsia"/>
          <w:sz w:val="21"/>
          <w:szCs w:val="22"/>
        </w:rPr>
        <w:t>(TP for MDT BLCR for TS37.320):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R3-255432</w:t>
      </w:r>
      <w:r>
        <w:rPr>
          <w:rFonts w:hint="eastAsia" w:ascii="Arial" w:hAnsi="Arial" w:cs="Arial" w:eastAsiaTheme="minorEastAsia"/>
          <w:sz w:val="21"/>
          <w:szCs w:val="22"/>
        </w:rPr>
        <w:tab/>
      </w:r>
      <w:r>
        <w:rPr>
          <w:rFonts w:hint="eastAsia" w:ascii="Arial" w:hAnsi="Arial" w:cs="Arial" w:eastAsiaTheme="minorEastAsia"/>
          <w:sz w:val="21"/>
          <w:szCs w:val="22"/>
        </w:rPr>
        <w:t>Ping-Pong Mitigation in CU-DU Coordination for LTM Mobility</w:t>
      </w:r>
      <w:r>
        <w:rPr>
          <w:rFonts w:hint="eastAsia" w:ascii="Arial" w:hAnsi="Arial" w:cs="Arial" w:eastAsiaTheme="minorEastAsia"/>
          <w:sz w:val="21"/>
          <w:szCs w:val="22"/>
        </w:rPr>
        <w:tab/>
      </w:r>
      <w:r>
        <w:rPr>
          <w:rFonts w:hint="eastAsia" w:ascii="Arial" w:hAnsi="Arial" w:cs="Arial" w:eastAsiaTheme="minorEastAsia"/>
          <w:sz w:val="21"/>
          <w:szCs w:val="22"/>
        </w:rPr>
        <w:t>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R3-255433</w:t>
      </w:r>
      <w:r>
        <w:rPr>
          <w:rFonts w:hint="eastAsia" w:ascii="Arial" w:hAnsi="Arial" w:cs="Arial" w:eastAsiaTheme="minorEastAsia"/>
          <w:sz w:val="21"/>
          <w:szCs w:val="22"/>
        </w:rPr>
        <w:tab/>
      </w:r>
      <w:r>
        <w:rPr>
          <w:rFonts w:hint="eastAsia" w:ascii="Arial" w:hAnsi="Arial" w:cs="Arial" w:eastAsiaTheme="minorEastAsia"/>
          <w:sz w:val="21"/>
          <w:szCs w:val="22"/>
        </w:rPr>
        <w:t>SON MDT for Intra-NTN Mobility</w:t>
      </w:r>
      <w:r>
        <w:rPr>
          <w:rFonts w:hint="eastAsia" w:ascii="Arial" w:hAnsi="Arial" w:cs="Arial" w:eastAsiaTheme="minorEastAsia"/>
          <w:sz w:val="21"/>
          <w:szCs w:val="22"/>
        </w:rPr>
        <w:tab/>
      </w:r>
      <w:r>
        <w:rPr>
          <w:rFonts w:hint="eastAsia" w:ascii="Arial" w:hAnsi="Arial" w:cs="Arial" w:eastAsiaTheme="minorEastAsia"/>
          <w:sz w:val="21"/>
          <w:szCs w:val="22"/>
        </w:rPr>
        <w:t>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R3-255446</w:t>
      </w:r>
      <w:r>
        <w:rPr>
          <w:rFonts w:hint="eastAsia" w:ascii="Arial" w:hAnsi="Arial" w:cs="Arial" w:eastAsiaTheme="minorEastAsia"/>
          <w:sz w:val="21"/>
          <w:szCs w:val="22"/>
        </w:rPr>
        <w:tab/>
      </w:r>
      <w:r>
        <w:rPr>
          <w:rFonts w:hint="eastAsia" w:ascii="Arial" w:hAnsi="Arial" w:cs="Arial" w:eastAsiaTheme="minorEastAsia"/>
          <w:sz w:val="21"/>
          <w:szCs w:val="22"/>
        </w:rPr>
        <w:t>Collection of rejected slice information for slice coverage optimisation</w:t>
      </w:r>
      <w:r>
        <w:rPr>
          <w:rFonts w:hint="eastAsia" w:ascii="Arial" w:hAnsi="Arial" w:cs="Arial" w:eastAsiaTheme="minorEastAsia"/>
          <w:sz w:val="21"/>
          <w:szCs w:val="22"/>
        </w:rPr>
        <w:tab/>
      </w:r>
      <w:r>
        <w:rPr>
          <w:rFonts w:hint="eastAsia" w:ascii="Arial" w:hAnsi="Arial" w:cs="Arial" w:eastAsiaTheme="minorEastAsia"/>
          <w:sz w:val="21"/>
          <w:szCs w:val="22"/>
        </w:rPr>
        <w:t>Ericsson, BT, Deutsche Telekom, Jio Platforms (JPL), FiberCop, InterDigital</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R3-255447</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SON) Collection of rejected slice information for slice coverage optimisation</w:t>
      </w:r>
      <w:r>
        <w:rPr>
          <w:rFonts w:hint="eastAsia" w:ascii="Arial" w:hAnsi="Arial" w:cs="Arial" w:eastAsiaTheme="minorEastAsia"/>
          <w:sz w:val="21"/>
          <w:szCs w:val="22"/>
        </w:rPr>
        <w:tab/>
      </w:r>
      <w:r>
        <w:rPr>
          <w:rFonts w:hint="eastAsia" w:ascii="Arial" w:hAnsi="Arial" w:cs="Arial" w:eastAsiaTheme="minorEastAsia"/>
          <w:sz w:val="21"/>
          <w:szCs w:val="22"/>
        </w:rPr>
        <w:t>Ericsson, BT, Deutsche Telekom, Jio Platforms (JPL), FiberCop, InterDigital</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R3-255486</w:t>
      </w:r>
      <w:r>
        <w:rPr>
          <w:rFonts w:hint="eastAsia" w:ascii="Arial" w:hAnsi="Arial" w:cs="Arial" w:eastAsiaTheme="minorEastAsia"/>
          <w:sz w:val="21"/>
          <w:szCs w:val="22"/>
        </w:rPr>
        <w:tab/>
      </w:r>
      <w:r>
        <w:rPr>
          <w:rFonts w:hint="eastAsia" w:ascii="Arial" w:hAnsi="Arial" w:cs="Arial" w:eastAsiaTheme="minorEastAsia"/>
          <w:sz w:val="21"/>
          <w:szCs w:val="22"/>
        </w:rPr>
        <w:t>Usage of root cause in MRO</w:t>
      </w:r>
      <w:r>
        <w:rPr>
          <w:rFonts w:hint="eastAsia" w:ascii="Arial" w:hAnsi="Arial" w:cs="Arial" w:eastAsiaTheme="minorEastAsia"/>
          <w:sz w:val="21"/>
          <w:szCs w:val="22"/>
        </w:rPr>
        <w:tab/>
      </w:r>
      <w:r>
        <w:rPr>
          <w:rFonts w:hint="eastAsia" w:ascii="Arial" w:hAnsi="Arial" w:cs="Arial" w:eastAsiaTheme="minorEastAsia"/>
          <w:sz w:val="21"/>
          <w:szCs w:val="22"/>
        </w:rPr>
        <w:t>Huawei, Vodafone, Qualcomm, BT,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R3-255487</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38.401) Usage of root cause in MRO</w:t>
      </w:r>
      <w:r>
        <w:rPr>
          <w:rFonts w:hint="eastAsia" w:ascii="Arial" w:hAnsi="Arial" w:cs="Arial" w:eastAsiaTheme="minorEastAsia"/>
          <w:sz w:val="21"/>
          <w:szCs w:val="22"/>
        </w:rPr>
        <w:tab/>
      </w:r>
      <w:r>
        <w:rPr>
          <w:rFonts w:hint="eastAsia" w:ascii="Arial" w:hAnsi="Arial" w:cs="Arial" w:eastAsiaTheme="minorEastAsia"/>
          <w:sz w:val="21"/>
          <w:szCs w:val="22"/>
        </w:rPr>
        <w:t>Huawei, Vodafone, Qualcomm, BT,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R3-255488</w:t>
      </w:r>
      <w:r>
        <w:rPr>
          <w:rFonts w:hint="eastAsia" w:ascii="Arial" w:hAnsi="Arial" w:cs="Arial" w:eastAsiaTheme="minorEastAsia"/>
          <w:sz w:val="21"/>
          <w:szCs w:val="22"/>
        </w:rPr>
        <w:tab/>
      </w:r>
      <w:r>
        <w:rPr>
          <w:rFonts w:hint="eastAsia" w:ascii="Arial" w:hAnsi="Arial" w:cs="Arial" w:eastAsiaTheme="minorEastAsia"/>
          <w:sz w:val="21"/>
          <w:szCs w:val="22"/>
        </w:rPr>
        <w:t>LTM ping pong</w:t>
      </w:r>
      <w:r>
        <w:rPr>
          <w:rFonts w:hint="eastAsia" w:ascii="Arial" w:hAnsi="Arial" w:cs="Arial" w:eastAsiaTheme="minorEastAsia"/>
          <w:sz w:val="21"/>
          <w:szCs w:val="22"/>
        </w:rPr>
        <w:tab/>
      </w:r>
      <w:r>
        <w:rPr>
          <w:rFonts w:hint="eastAsia" w:ascii="Arial" w:hAnsi="Arial" w:cs="Arial" w:eastAsiaTheme="minorEastAsia"/>
          <w:sz w:val="21"/>
          <w:szCs w:val="22"/>
        </w:rPr>
        <w:t>Huawei, Qualcomm, CMCC,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R3-255489</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38.473) LTM ping pong</w:t>
      </w:r>
      <w:r>
        <w:rPr>
          <w:rFonts w:hint="eastAsia" w:ascii="Arial" w:hAnsi="Arial" w:cs="Arial" w:eastAsiaTheme="minorEastAsia"/>
          <w:sz w:val="21"/>
          <w:szCs w:val="22"/>
        </w:rPr>
        <w:tab/>
      </w:r>
      <w:r>
        <w:rPr>
          <w:rFonts w:hint="eastAsia" w:ascii="Arial" w:hAnsi="Arial" w:cs="Arial" w:eastAsiaTheme="minorEastAsia"/>
          <w:sz w:val="21"/>
          <w:szCs w:val="22"/>
        </w:rPr>
        <w:t>Huawei, Qualcomm, CMCC,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R3-255490</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38.413) LTM ping pong</w:t>
      </w:r>
      <w:r>
        <w:rPr>
          <w:rFonts w:hint="eastAsia" w:ascii="Arial" w:hAnsi="Arial" w:cs="Arial" w:eastAsiaTheme="minorEastAsia"/>
          <w:sz w:val="21"/>
          <w:szCs w:val="22"/>
        </w:rPr>
        <w:tab/>
      </w:r>
      <w:r>
        <w:rPr>
          <w:rFonts w:hint="eastAsia" w:ascii="Arial" w:hAnsi="Arial" w:cs="Arial" w:eastAsiaTheme="minorEastAsia"/>
          <w:sz w:val="21"/>
          <w:szCs w:val="22"/>
        </w:rPr>
        <w:t>Huawei, Qualcomm, CMCC,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R3-255491</w:t>
      </w:r>
      <w:r>
        <w:rPr>
          <w:rFonts w:hint="eastAsia" w:ascii="Arial" w:hAnsi="Arial" w:cs="Arial" w:eastAsiaTheme="minorEastAsia"/>
          <w:sz w:val="21"/>
          <w:szCs w:val="22"/>
        </w:rPr>
        <w:tab/>
      </w:r>
      <w:r>
        <w:rPr>
          <w:rFonts w:hint="eastAsia" w:ascii="Arial" w:hAnsi="Arial" w:cs="Arial" w:eastAsiaTheme="minorEastAsia"/>
          <w:sz w:val="21"/>
          <w:szCs w:val="22"/>
        </w:rPr>
        <w:t>LTM Near failure TA</w:t>
      </w:r>
      <w:r>
        <w:rPr>
          <w:rFonts w:hint="eastAsia" w:ascii="Arial" w:hAnsi="Arial" w:cs="Arial" w:eastAsiaTheme="minorEastAsia"/>
          <w:sz w:val="21"/>
          <w:szCs w:val="22"/>
        </w:rPr>
        <w:tab/>
      </w:r>
      <w:r>
        <w:rPr>
          <w:rFonts w:hint="eastAsia" w:ascii="Arial" w:hAnsi="Arial" w:cs="Arial" w:eastAsiaTheme="minorEastAsia"/>
          <w:sz w:val="21"/>
          <w:szCs w:val="22"/>
        </w:rPr>
        <w:t>Huawei, Ericsson,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R3-255492</w:t>
      </w:r>
      <w:r>
        <w:rPr>
          <w:rFonts w:hint="eastAsia" w:ascii="Arial" w:hAnsi="Arial" w:cs="Arial" w:eastAsiaTheme="minorEastAsia"/>
          <w:sz w:val="21"/>
          <w:szCs w:val="22"/>
        </w:rPr>
        <w:tab/>
      </w:r>
      <w:r>
        <w:rPr>
          <w:rFonts w:hint="eastAsia" w:ascii="Arial" w:hAnsi="Arial" w:cs="Arial" w:eastAsiaTheme="minorEastAsia"/>
          <w:sz w:val="21"/>
          <w:szCs w:val="22"/>
        </w:rPr>
        <w:t>SON/MDT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R3-255495</w:t>
      </w:r>
      <w:r>
        <w:rPr>
          <w:rFonts w:hint="eastAsia" w:ascii="Arial" w:hAnsi="Arial" w:cs="Arial" w:eastAsiaTheme="minorEastAsia"/>
          <w:sz w:val="21"/>
          <w:szCs w:val="22"/>
        </w:rPr>
        <w:tab/>
      </w:r>
      <w:r>
        <w:rPr>
          <w:rFonts w:hint="eastAsia" w:ascii="Arial" w:hAnsi="Arial" w:cs="Arial" w:eastAsiaTheme="minorEastAsia"/>
          <w:sz w:val="21"/>
          <w:szCs w:val="22"/>
        </w:rPr>
        <w:t>MRO for NTN</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R3-255592</w:t>
      </w:r>
      <w:r>
        <w:rPr>
          <w:rFonts w:hint="eastAsia" w:ascii="Arial" w:hAnsi="Arial" w:cs="Arial" w:eastAsiaTheme="minorEastAsia"/>
          <w:sz w:val="21"/>
          <w:szCs w:val="22"/>
        </w:rPr>
        <w:tab/>
      </w:r>
      <w:r>
        <w:rPr>
          <w:rFonts w:hint="eastAsia" w:ascii="Arial" w:hAnsi="Arial" w:cs="Arial" w:eastAsiaTheme="minorEastAsia"/>
          <w:sz w:val="21"/>
          <w:szCs w:val="22"/>
        </w:rPr>
        <w:t>Signaling of MRO for LTM between target DU and source DU</w:t>
      </w:r>
      <w:r>
        <w:rPr>
          <w:rFonts w:hint="eastAsia" w:ascii="Arial" w:hAnsi="Arial" w:cs="Arial" w:eastAsiaTheme="minorEastAsia"/>
          <w:sz w:val="21"/>
          <w:szCs w:val="22"/>
        </w:rPr>
        <w:tab/>
      </w:r>
      <w:r>
        <w:rPr>
          <w:rFonts w:hint="eastAsia" w:ascii="Arial" w:hAnsi="Arial" w:cs="Arial" w:eastAsiaTheme="minorEastAsia"/>
          <w:sz w:val="21"/>
          <w:szCs w:val="22"/>
        </w:rPr>
        <w:t>Ericsson, Huawei,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R3-255593</w:t>
      </w:r>
      <w:r>
        <w:rPr>
          <w:rFonts w:hint="eastAsia" w:ascii="Arial" w:hAnsi="Arial" w:cs="Arial" w:eastAsiaTheme="minorEastAsia"/>
          <w:sz w:val="21"/>
          <w:szCs w:val="22"/>
        </w:rPr>
        <w:tab/>
      </w:r>
      <w:r>
        <w:rPr>
          <w:rFonts w:hint="eastAsia" w:ascii="Arial" w:hAnsi="Arial" w:cs="Arial" w:eastAsiaTheme="minorEastAsia"/>
          <w:sz w:val="21"/>
          <w:szCs w:val="22"/>
        </w:rPr>
        <w:t>(TP for BL CR to 38.401 for SON) Signaling of MRO for LTM between target DU and source DU</w:t>
      </w:r>
      <w:r>
        <w:rPr>
          <w:rFonts w:hint="eastAsia" w:ascii="Arial" w:hAnsi="Arial" w:cs="Arial" w:eastAsiaTheme="minorEastAsia"/>
          <w:sz w:val="21"/>
          <w:szCs w:val="22"/>
        </w:rPr>
        <w:tab/>
      </w:r>
      <w:r>
        <w:rPr>
          <w:rFonts w:hint="eastAsia" w:ascii="Arial" w:hAnsi="Arial" w:cs="Arial" w:eastAsiaTheme="minorEastAsia"/>
          <w:sz w:val="21"/>
          <w:szCs w:val="22"/>
        </w:rPr>
        <w:t>Ericsson, Huawei,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R3-255594</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Signaling of MRO for LTM between target DU and source DU</w:t>
      </w:r>
      <w:r>
        <w:rPr>
          <w:rFonts w:hint="eastAsia" w:ascii="Arial" w:hAnsi="Arial" w:cs="Arial" w:eastAsiaTheme="minorEastAsia"/>
          <w:sz w:val="21"/>
          <w:szCs w:val="22"/>
        </w:rPr>
        <w:tab/>
      </w:r>
      <w:r>
        <w:rPr>
          <w:rFonts w:hint="eastAsia" w:ascii="Arial" w:hAnsi="Arial" w:cs="Arial" w:eastAsiaTheme="minorEastAsia"/>
          <w:sz w:val="21"/>
          <w:szCs w:val="22"/>
        </w:rPr>
        <w:t>Ericsson, Huawei,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R3-255595</w:t>
      </w:r>
      <w:r>
        <w:rPr>
          <w:rFonts w:hint="eastAsia" w:ascii="Arial" w:hAnsi="Arial" w:cs="Arial" w:eastAsiaTheme="minorEastAsia"/>
          <w:sz w:val="21"/>
          <w:szCs w:val="22"/>
        </w:rPr>
        <w:tab/>
      </w:r>
      <w:r>
        <w:rPr>
          <w:rFonts w:hint="eastAsia" w:ascii="Arial" w:hAnsi="Arial" w:cs="Arial" w:eastAsiaTheme="minorEastAsia"/>
          <w:sz w:val="21"/>
          <w:szCs w:val="22"/>
        </w:rPr>
        <w:t>Ping-pong avoidance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R3-255596</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Ping-pong avoidance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R3-255597</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R3-255598</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SON) Additional cause values and cell types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R3-255600</w:t>
      </w:r>
      <w:r>
        <w:rPr>
          <w:rFonts w:hint="eastAsia" w:ascii="Arial" w:hAnsi="Arial" w:cs="Arial" w:eastAsiaTheme="minorEastAsia"/>
          <w:sz w:val="21"/>
          <w:szCs w:val="22"/>
        </w:rPr>
        <w:tab/>
      </w:r>
      <w:r>
        <w:rPr>
          <w:rFonts w:hint="eastAsia" w:ascii="Arial" w:hAnsi="Arial" w:cs="Arial" w:eastAsiaTheme="minorEastAsia"/>
          <w:sz w:val="21"/>
          <w:szCs w:val="22"/>
        </w:rPr>
        <w:t>Enhanced Rejected Slice Reporting for Dynamic Slice Optimization</w:t>
      </w:r>
      <w:r>
        <w:rPr>
          <w:rFonts w:hint="eastAsia" w:ascii="Arial" w:hAnsi="Arial" w:cs="Arial" w:eastAsiaTheme="minorEastAsia"/>
          <w:sz w:val="21"/>
          <w:szCs w:val="22"/>
        </w:rPr>
        <w:tab/>
      </w:r>
      <w:r>
        <w:rPr>
          <w:rFonts w:hint="eastAsia" w:ascii="Arial" w:hAnsi="Arial" w:cs="Arial" w:eastAsiaTheme="minorEastAsia"/>
          <w:sz w:val="21"/>
          <w:szCs w:val="22"/>
        </w:rPr>
        <w:t>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R3-255620</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R3-255621</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TS38.473)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R3-255622</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R3-255623</w:t>
      </w:r>
      <w:r>
        <w:rPr>
          <w:rFonts w:hint="eastAsia" w:ascii="Arial" w:hAnsi="Arial" w:cs="Arial" w:eastAsiaTheme="minorEastAsia"/>
          <w:sz w:val="21"/>
          <w:szCs w:val="22"/>
        </w:rPr>
        <w:tab/>
      </w:r>
      <w:r>
        <w:rPr>
          <w:rFonts w:hint="eastAsia" w:ascii="Arial" w:hAnsi="Arial" w:cs="Arial" w:eastAsiaTheme="minorEastAsia"/>
          <w:sz w:val="21"/>
          <w:szCs w:val="22"/>
        </w:rPr>
        <w:t>(TP for SON BLCR for TS37.340, TS38.300 and TS38.423)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Jio Platforms, Cybercore</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R3-255624</w:t>
      </w:r>
      <w:r>
        <w:rPr>
          <w:rFonts w:hint="eastAsia" w:ascii="Arial" w:hAnsi="Arial" w:cs="Arial" w:eastAsiaTheme="minorEastAsia"/>
          <w:sz w:val="21"/>
          <w:szCs w:val="22"/>
        </w:rPr>
        <w:tab/>
      </w:r>
      <w:r>
        <w:rPr>
          <w:rFonts w:hint="eastAsia" w:ascii="Arial" w:hAnsi="Arial" w:cs="Arial" w:eastAsiaTheme="minorEastAsia"/>
          <w:sz w:val="21"/>
          <w:szCs w:val="22"/>
        </w:rPr>
        <w:t>(TP for SON BLCR for TS38.423) MRO for S-CPAC</w:t>
      </w:r>
      <w:r>
        <w:rPr>
          <w:rFonts w:hint="eastAsia" w:ascii="Arial" w:hAnsi="Arial" w:cs="Arial" w:eastAsiaTheme="minorEastAsia"/>
          <w:sz w:val="21"/>
          <w:szCs w:val="22"/>
        </w:rPr>
        <w:tab/>
      </w:r>
      <w:r>
        <w:rPr>
          <w:rFonts w:hint="eastAsia" w:ascii="Arial" w:hAnsi="Arial" w:cs="Arial" w:eastAsiaTheme="minorEastAsia"/>
          <w:sz w:val="21"/>
          <w:szCs w:val="22"/>
        </w:rPr>
        <w:t>Samsung, Jio Platforms, Cybercore</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R3-255641</w:t>
      </w:r>
      <w:r>
        <w:rPr>
          <w:rFonts w:hint="eastAsia" w:ascii="Arial" w:hAnsi="Arial" w:cs="Arial" w:eastAsiaTheme="minorEastAsia"/>
          <w:sz w:val="21"/>
          <w:szCs w:val="22"/>
        </w:rPr>
        <w:tab/>
      </w:r>
      <w:r>
        <w:rPr>
          <w:rFonts w:hint="eastAsia" w:ascii="Arial" w:hAnsi="Arial" w:cs="Arial" w:eastAsiaTheme="minorEastAsia"/>
          <w:sz w:val="21"/>
          <w:szCs w:val="22"/>
        </w:rPr>
        <w:t>(TP for 38.473 and 38.401) MRO for Rel-18 LTM</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R3-255642</w:t>
      </w:r>
      <w:r>
        <w:rPr>
          <w:rFonts w:hint="eastAsia" w:ascii="Arial" w:hAnsi="Arial" w:cs="Arial" w:eastAsiaTheme="minorEastAsia"/>
          <w:sz w:val="21"/>
          <w:szCs w:val="22"/>
        </w:rPr>
        <w:tab/>
      </w:r>
      <w:r>
        <w:rPr>
          <w:rFonts w:hint="eastAsia" w:ascii="Arial" w:hAnsi="Arial" w:cs="Arial" w:eastAsiaTheme="minorEastAsia"/>
          <w:sz w:val="21"/>
          <w:szCs w:val="22"/>
        </w:rPr>
        <w:t>(TP for 38.423 and 38.300)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R3-255643</w:t>
      </w:r>
      <w:r>
        <w:rPr>
          <w:rFonts w:hint="eastAsia" w:ascii="Arial" w:hAnsi="Arial" w:cs="Arial" w:eastAsiaTheme="minorEastAsia"/>
          <w:sz w:val="21"/>
          <w:szCs w:val="22"/>
        </w:rPr>
        <w:tab/>
      </w:r>
      <w:r>
        <w:rPr>
          <w:rFonts w:hint="eastAsia" w:ascii="Arial" w:hAnsi="Arial" w:cs="Arial" w:eastAsiaTheme="minorEastAsia"/>
          <w:sz w:val="21"/>
          <w:szCs w:val="22"/>
        </w:rPr>
        <w:t>(TP for 38.300) Intra-NTN mobility for SON</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R3-255644</w:t>
      </w:r>
      <w:r>
        <w:rPr>
          <w:rFonts w:hint="eastAsia" w:ascii="Arial" w:hAnsi="Arial" w:cs="Arial" w:eastAsiaTheme="minorEastAsia"/>
          <w:sz w:val="21"/>
          <w:szCs w:val="22"/>
        </w:rPr>
        <w:tab/>
      </w:r>
      <w:r>
        <w:rPr>
          <w:rFonts w:hint="eastAsia" w:ascii="Arial" w:hAnsi="Arial" w:cs="Arial" w:eastAsiaTheme="minorEastAsia"/>
          <w:sz w:val="21"/>
          <w:szCs w:val="22"/>
        </w:rPr>
        <w:t>(TP for 38.413 and 38.423) Intra-NTN mobility for 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R3-255734</w:t>
      </w:r>
      <w:r>
        <w:rPr>
          <w:rFonts w:hint="eastAsia" w:ascii="Arial" w:hAnsi="Arial" w:cs="Arial" w:eastAsiaTheme="minorEastAsia"/>
          <w:sz w:val="21"/>
          <w:szCs w:val="22"/>
        </w:rPr>
        <w:tab/>
      </w:r>
      <w:r>
        <w:rPr>
          <w:rFonts w:hint="eastAsia" w:ascii="Arial" w:hAnsi="Arial" w:cs="Arial" w:eastAsiaTheme="minorEastAsia"/>
          <w:sz w:val="21"/>
          <w:szCs w:val="22"/>
        </w:rPr>
        <w:t>(TP for SON BLCR for 38.473) LTM Ping Pong left Issues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R3-255735</w:t>
      </w:r>
      <w:r>
        <w:rPr>
          <w:rFonts w:hint="eastAsia" w:ascii="Arial" w:hAnsi="Arial" w:cs="Arial" w:eastAsiaTheme="minorEastAsia"/>
          <w:sz w:val="21"/>
          <w:szCs w:val="22"/>
        </w:rPr>
        <w:tab/>
      </w:r>
      <w:r>
        <w:rPr>
          <w:rFonts w:hint="eastAsia" w:ascii="Arial" w:hAnsi="Arial" w:cs="Arial" w:eastAsiaTheme="minorEastAsia"/>
          <w:sz w:val="21"/>
          <w:szCs w:val="22"/>
        </w:rPr>
        <w:t>(TP for SON BLCR for 38.473 and 38.401) LTM Beam and TA Left Issues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R3-255736</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MRO for others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R3-255746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Discussion on LTM MRO without RLF Report</w:t>
      </w:r>
      <w:r>
        <w:rPr>
          <w:rFonts w:hint="eastAsia" w:ascii="Arial" w:hAnsi="Arial" w:cs="Arial" w:eastAsiaTheme="minorEastAsia"/>
          <w:sz w:val="21"/>
          <w:szCs w:val="22"/>
        </w:rPr>
        <w:tab/>
      </w:r>
      <w:r>
        <w:rPr>
          <w:rFonts w:hint="eastAsia" w:ascii="Arial" w:hAnsi="Arial" w:cs="Arial" w:eastAsiaTheme="minorEastAsia"/>
          <w:sz w:val="21"/>
          <w:szCs w:val="22"/>
        </w:rPr>
        <w:t>Google, Ericsson, NEC, Lenovo, 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R3-255777</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R3-255779</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R3-255787</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38.473) LTM ping pong</w:t>
      </w:r>
      <w:r>
        <w:rPr>
          <w:rFonts w:hint="eastAsia" w:ascii="Arial" w:hAnsi="Arial" w:cs="Arial" w:eastAsiaTheme="minorEastAsia"/>
          <w:sz w:val="21"/>
          <w:szCs w:val="22"/>
        </w:rPr>
        <w:tab/>
      </w:r>
      <w:r>
        <w:rPr>
          <w:rFonts w:hint="eastAsia" w:ascii="Arial" w:hAnsi="Arial" w:cs="Arial" w:eastAsiaTheme="minorEastAsia"/>
          <w:sz w:val="21"/>
          <w:szCs w:val="22"/>
        </w:rPr>
        <w:t>Huawei, Ericsson, Lenovo, Nokia, ZTE, Samsung, CMCC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R3-255790</w:t>
      </w:r>
      <w:r>
        <w:rPr>
          <w:rFonts w:hint="eastAsia" w:ascii="Arial" w:hAnsi="Arial" w:cs="Arial" w:eastAsiaTheme="minorEastAsia"/>
          <w:sz w:val="21"/>
          <w:szCs w:val="22"/>
        </w:rPr>
        <w:tab/>
      </w:r>
      <w:r>
        <w:rPr>
          <w:rFonts w:hint="eastAsia" w:ascii="Arial" w:hAnsi="Arial" w:cs="Arial" w:eastAsiaTheme="minorEastAsia"/>
          <w:sz w:val="21"/>
          <w:szCs w:val="22"/>
        </w:rPr>
        <w:t>Summary of SONMDT for NTN</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R3-255791</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R3-255803</w:t>
      </w:r>
      <w:r>
        <w:rPr>
          <w:rFonts w:hint="eastAsia" w:ascii="Arial" w:hAnsi="Arial" w:cs="Arial" w:eastAsiaTheme="minorEastAsia"/>
          <w:sz w:val="21"/>
          <w:szCs w:val="22"/>
        </w:rPr>
        <w:tab/>
      </w:r>
      <w:r>
        <w:rPr>
          <w:rFonts w:hint="eastAsia" w:ascii="Arial" w:hAnsi="Arial" w:cs="Arial" w:eastAsiaTheme="minorEastAsia"/>
          <w:sz w:val="21"/>
          <w:szCs w:val="22"/>
        </w:rPr>
        <w:t>(SON TPs to BL CR to TS 38.423) Completion of the signalling for providing UHI to the SN in case of S-CPAC release</w:t>
      </w:r>
      <w:r>
        <w:rPr>
          <w:rFonts w:hint="eastAsia" w:ascii="Arial" w:hAnsi="Arial" w:cs="Arial" w:eastAsiaTheme="minorEastAsia"/>
          <w:sz w:val="21"/>
          <w:szCs w:val="22"/>
        </w:rPr>
        <w:tab/>
      </w:r>
      <w:r>
        <w:rPr>
          <w:rFonts w:hint="eastAsia" w:ascii="Arial" w:hAnsi="Arial" w:cs="Arial" w:eastAsiaTheme="minorEastAsia"/>
          <w:sz w:val="21"/>
          <w:szCs w:val="22"/>
        </w:rPr>
        <w:t>Nokia, Huawei, 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R3-255804</w:t>
      </w:r>
      <w:r>
        <w:rPr>
          <w:rFonts w:hint="eastAsia" w:ascii="Arial" w:hAnsi="Arial" w:cs="Arial" w:eastAsiaTheme="minorEastAsia"/>
          <w:sz w:val="21"/>
          <w:szCs w:val="22"/>
        </w:rPr>
        <w:tab/>
      </w:r>
      <w:r>
        <w:rPr>
          <w:rFonts w:hint="eastAsia" w:ascii="Arial" w:hAnsi="Arial" w:cs="Arial" w:eastAsiaTheme="minorEastAsia"/>
          <w:sz w:val="21"/>
          <w:szCs w:val="22"/>
        </w:rPr>
        <w:t>(SON TPs to BL CR to TS 37.340) Completion of the signalling for providing UHI to the SN in case of S-CPAC release</w:t>
      </w:r>
      <w:r>
        <w:rPr>
          <w:rFonts w:hint="eastAsia" w:ascii="Arial" w:hAnsi="Arial" w:cs="Arial" w:eastAsiaTheme="minorEastAsia"/>
          <w:sz w:val="21"/>
          <w:szCs w:val="22"/>
        </w:rPr>
        <w:tab/>
      </w:r>
      <w:r>
        <w:rPr>
          <w:rFonts w:hint="eastAsia" w:ascii="Arial" w:hAnsi="Arial" w:cs="Arial" w:eastAsiaTheme="minorEastAsia"/>
          <w:sz w:val="21"/>
          <w:szCs w:val="22"/>
        </w:rPr>
        <w:t>Nokia, Huawei, 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R3-255812</w:t>
      </w:r>
      <w:r>
        <w:rPr>
          <w:rFonts w:hint="eastAsia" w:ascii="Arial" w:hAnsi="Arial" w:cs="Arial" w:eastAsiaTheme="minorEastAsia"/>
          <w:sz w:val="21"/>
          <w:szCs w:val="22"/>
        </w:rPr>
        <w:tab/>
      </w:r>
      <w:r>
        <w:rPr>
          <w:rFonts w:hint="eastAsia" w:ascii="Arial" w:hAnsi="Arial" w:cs="Arial" w:eastAsiaTheme="minorEastAsia"/>
          <w:sz w:val="21"/>
          <w:szCs w:val="22"/>
        </w:rPr>
        <w:t>LS on data collection for TAI Slice Support List configuration</w:t>
      </w:r>
      <w:r>
        <w:rPr>
          <w:rFonts w:hint="eastAsia" w:ascii="Arial" w:hAnsi="Arial" w:cs="Arial" w:eastAsiaTheme="minorEastAsia"/>
          <w:sz w:val="21"/>
          <w:szCs w:val="22"/>
        </w:rPr>
        <w:tab/>
      </w:r>
      <w:r>
        <w:rPr>
          <w:rFonts w:hint="eastAsia" w:ascii="Arial" w:hAnsi="Arial" w:cs="Arial" w:eastAsiaTheme="minorEastAsia"/>
          <w:sz w:val="21"/>
          <w:szCs w:val="22"/>
        </w:rPr>
        <w:t>RAN3(Ericsson)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R3-255814</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MRO for others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R3-255833</w:t>
      </w:r>
      <w:r>
        <w:rPr>
          <w:rFonts w:hint="eastAsia" w:ascii="Arial" w:hAnsi="Arial" w:cs="Arial" w:eastAsiaTheme="minorEastAsia"/>
          <w:sz w:val="21"/>
          <w:szCs w:val="22"/>
        </w:rPr>
        <w:tab/>
      </w:r>
      <w:r>
        <w:rPr>
          <w:rFonts w:hint="eastAsia" w:ascii="Arial" w:hAnsi="Arial" w:cs="Arial" w:eastAsiaTheme="minorEastAsia"/>
          <w:sz w:val="21"/>
          <w:szCs w:val="22"/>
        </w:rPr>
        <w:t>(TP to SON BLCR for TS38.300)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Jio Platforms, Cybercore</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R3-255838</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Signaling of MRO for LTM between target DU and source DU</w:t>
      </w:r>
      <w:r>
        <w:rPr>
          <w:rFonts w:hint="eastAsia" w:ascii="Arial" w:hAnsi="Arial" w:cs="Arial" w:eastAsiaTheme="minorEastAsia"/>
          <w:sz w:val="21"/>
          <w:szCs w:val="22"/>
        </w:rPr>
        <w:tab/>
      </w:r>
      <w:r>
        <w:rPr>
          <w:rFonts w:hint="eastAsia" w:ascii="Arial" w:hAnsi="Arial" w:cs="Arial" w:eastAsiaTheme="minorEastAsia"/>
          <w:sz w:val="21"/>
          <w:szCs w:val="22"/>
        </w:rPr>
        <w:t>Ericsson, Huawei,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R3-255852</w:t>
      </w:r>
      <w:r>
        <w:rPr>
          <w:rFonts w:hint="eastAsia" w:ascii="Arial" w:hAnsi="Arial" w:cs="Arial" w:eastAsiaTheme="minorEastAsia"/>
          <w:sz w:val="21"/>
          <w:szCs w:val="22"/>
        </w:rPr>
        <w:tab/>
      </w:r>
      <w:r>
        <w:rPr>
          <w:rFonts w:hint="eastAsia" w:ascii="Arial" w:hAnsi="Arial" w:cs="Arial" w:eastAsiaTheme="minorEastAsia"/>
          <w:sz w:val="21"/>
          <w:szCs w:val="22"/>
        </w:rPr>
        <w:t>Summary of the discussion on the SON for slicing</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R3-255870</w:t>
      </w:r>
      <w:r>
        <w:rPr>
          <w:rFonts w:hint="eastAsia" w:ascii="Arial" w:hAnsi="Arial" w:cs="Arial" w:eastAsiaTheme="minorEastAsia"/>
          <w:sz w:val="21"/>
          <w:szCs w:val="22"/>
        </w:rPr>
        <w:tab/>
      </w:r>
      <w:r>
        <w:rPr>
          <w:rFonts w:hint="eastAsia" w:ascii="Arial" w:hAnsi="Arial" w:cs="Arial" w:eastAsiaTheme="minorEastAsia"/>
          <w:sz w:val="21"/>
          <w:szCs w:val="22"/>
        </w:rPr>
        <w:t>(TP for MDT BLCR for TS37.320):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 ZTE, CATT, Ericsson, Nokia, 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R3-255882</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 Huawei, Nokia, ZTE</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R3-255893</w:t>
      </w:r>
      <w:r>
        <w:rPr>
          <w:rFonts w:hint="eastAsia" w:ascii="Arial" w:hAnsi="Arial" w:cs="Arial" w:eastAsiaTheme="minorEastAsia"/>
          <w:sz w:val="21"/>
          <w:szCs w:val="22"/>
        </w:rPr>
        <w:tab/>
      </w:r>
      <w:r>
        <w:rPr>
          <w:rFonts w:hint="eastAsia" w:ascii="Arial" w:hAnsi="Arial" w:cs="Arial" w:eastAsiaTheme="minorEastAsia"/>
          <w:sz w:val="21"/>
          <w:szCs w:val="22"/>
        </w:rPr>
        <w:t>(TP to SON BLCR for TS 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Jio Platforms, Cybercore, Nokia, ZTE, 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R3-255894</w:t>
      </w:r>
      <w:r>
        <w:rPr>
          <w:rFonts w:hint="eastAsia" w:ascii="Arial" w:hAnsi="Arial" w:cs="Arial" w:eastAsiaTheme="minorEastAsia"/>
          <w:sz w:val="21"/>
          <w:szCs w:val="22"/>
        </w:rPr>
        <w:tab/>
      </w:r>
      <w:r>
        <w:rPr>
          <w:rFonts w:hint="eastAsia" w:ascii="Arial" w:hAnsi="Arial" w:cs="Arial" w:eastAsiaTheme="minorEastAsia"/>
          <w:sz w:val="21"/>
          <w:szCs w:val="22"/>
        </w:rPr>
        <w:t>(TP to SON BLCR for TS 37.340)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R3-255895</w:t>
      </w:r>
      <w:r>
        <w:rPr>
          <w:rFonts w:hint="eastAsia" w:ascii="Arial" w:hAnsi="Arial" w:cs="Arial" w:eastAsiaTheme="minorEastAsia"/>
          <w:sz w:val="21"/>
          <w:szCs w:val="22"/>
        </w:rPr>
        <w:tab/>
      </w:r>
      <w:r>
        <w:rPr>
          <w:rFonts w:hint="eastAsia" w:ascii="Arial" w:hAnsi="Arial" w:cs="Arial" w:eastAsiaTheme="minorEastAsia"/>
          <w:sz w:val="21"/>
          <w:szCs w:val="22"/>
        </w:rPr>
        <w:t>(TP to BL CR for 38.423)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R3-255902</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Discussion on LTM MRO without RLF Report</w:t>
      </w:r>
      <w:r>
        <w:rPr>
          <w:rFonts w:hint="eastAsia" w:ascii="Arial" w:hAnsi="Arial" w:cs="Arial" w:eastAsiaTheme="minorEastAsia"/>
          <w:sz w:val="21"/>
          <w:szCs w:val="22"/>
        </w:rPr>
        <w:tab/>
      </w:r>
      <w:r>
        <w:rPr>
          <w:rFonts w:hint="eastAsia" w:ascii="Arial" w:hAnsi="Arial" w:cs="Arial" w:eastAsiaTheme="minorEastAsia"/>
          <w:sz w:val="21"/>
          <w:szCs w:val="22"/>
        </w:rPr>
        <w:t>Google, Ericsson, NEC, Lenovo, 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R3-255905</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Signaling of MRO for LTM between target DU and source DU</w:t>
      </w:r>
      <w:r>
        <w:rPr>
          <w:rFonts w:hint="eastAsia" w:ascii="Arial" w:hAnsi="Arial" w:cs="Arial" w:eastAsiaTheme="minorEastAsia"/>
          <w:sz w:val="21"/>
          <w:szCs w:val="22"/>
        </w:rPr>
        <w:tab/>
      </w:r>
      <w:r>
        <w:rPr>
          <w:rFonts w:hint="eastAsia" w:ascii="Arial" w:hAnsi="Arial" w:cs="Arial" w:eastAsiaTheme="minorEastAsia"/>
          <w:sz w:val="21"/>
          <w:szCs w:val="22"/>
        </w:rPr>
        <w:t>Ericsson, Huawei, Jio Platforms, Nokia, Lenovo, ZTE, Samsung, 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R3-255916</w:t>
      </w:r>
      <w:r>
        <w:rPr>
          <w:rFonts w:hint="eastAsia" w:ascii="Arial" w:hAnsi="Arial" w:cs="Arial" w:eastAsiaTheme="minorEastAsia"/>
          <w:sz w:val="21"/>
          <w:szCs w:val="22"/>
        </w:rPr>
        <w:tab/>
      </w:r>
      <w:r>
        <w:rPr>
          <w:rFonts w:hint="eastAsia" w:ascii="Arial" w:hAnsi="Arial" w:cs="Arial" w:eastAsiaTheme="minorEastAsia"/>
          <w:sz w:val="21"/>
          <w:szCs w:val="22"/>
        </w:rPr>
        <w:t>LS on geographical area scope MDT</w:t>
      </w:r>
      <w:r>
        <w:rPr>
          <w:rFonts w:hint="eastAsia" w:ascii="Arial" w:hAnsi="Arial" w:cs="Arial" w:eastAsiaTheme="minorEastAsia"/>
          <w:sz w:val="21"/>
          <w:szCs w:val="22"/>
        </w:rPr>
        <w:tab/>
      </w:r>
      <w:r>
        <w:rPr>
          <w:rFonts w:hint="eastAsia" w:ascii="Arial" w:hAnsi="Arial" w:cs="Arial" w:eastAsiaTheme="minorEastAsia"/>
          <w:sz w:val="21"/>
          <w:szCs w:val="22"/>
        </w:rPr>
        <w:t>RAN3(CATT)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R3-255917</w:t>
      </w:r>
      <w:r>
        <w:rPr>
          <w:rFonts w:hint="eastAsia" w:ascii="Arial" w:hAnsi="Arial" w:cs="Arial" w:eastAsiaTheme="minorEastAsia"/>
          <w:sz w:val="21"/>
          <w:szCs w:val="22"/>
        </w:rPr>
        <w:tab/>
      </w:r>
      <w:r>
        <w:rPr>
          <w:rFonts w:hint="eastAsia" w:ascii="Arial" w:hAnsi="Arial" w:cs="Arial" w:eastAsiaTheme="minorEastAsia"/>
          <w:sz w:val="21"/>
          <w:szCs w:val="22"/>
        </w:rPr>
        <w:t>(TP for 38.423) Add CPC failure type in SCG failure indication</w:t>
      </w:r>
      <w:r>
        <w:rPr>
          <w:rFonts w:hint="eastAsia" w:ascii="Arial" w:hAnsi="Arial" w:cs="Arial" w:eastAsiaTheme="minorEastAsia"/>
          <w:sz w:val="21"/>
          <w:szCs w:val="22"/>
        </w:rPr>
        <w:tab/>
      </w:r>
      <w:r>
        <w:rPr>
          <w:rFonts w:hint="eastAsia" w:ascii="Arial" w:hAnsi="Arial" w:cs="Arial" w:eastAsiaTheme="minorEastAsia"/>
          <w:sz w:val="21"/>
          <w:szCs w:val="22"/>
        </w:rPr>
        <w:t>CATT, Samsung, 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R3-255918</w:t>
      </w:r>
      <w:r>
        <w:rPr>
          <w:rFonts w:hint="eastAsia" w:ascii="Arial" w:hAnsi="Arial" w:cs="Arial" w:eastAsiaTheme="minorEastAsia"/>
          <w:sz w:val="21"/>
          <w:szCs w:val="22"/>
        </w:rPr>
        <w:tab/>
      </w:r>
      <w:r>
        <w:rPr>
          <w:rFonts w:hint="eastAsia" w:ascii="Arial" w:hAnsi="Arial" w:cs="Arial" w:eastAsiaTheme="minorEastAsia"/>
          <w:sz w:val="21"/>
          <w:szCs w:val="22"/>
        </w:rPr>
        <w:t>(TP for 37.340) MRO for S-CPC stage 2</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R3-255928</w:t>
      </w:r>
      <w:r>
        <w:rPr>
          <w:rFonts w:hint="eastAsia" w:ascii="Arial" w:hAnsi="Arial" w:cs="Arial" w:eastAsiaTheme="minorEastAsia"/>
          <w:sz w:val="21"/>
          <w:szCs w:val="22"/>
        </w:rPr>
        <w:tab/>
      </w:r>
      <w:r>
        <w:rPr>
          <w:rFonts w:hint="eastAsia" w:ascii="Arial" w:hAnsi="Arial" w:cs="Arial" w:eastAsiaTheme="minorEastAsia"/>
          <w:sz w:val="21"/>
          <w:szCs w:val="22"/>
        </w:rPr>
        <w:t>(MDT TP to BL CR to TS 38.413) A proposal for the MDT area definition</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R3-255957</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Support for LTM MRO without RLF Report</w:t>
      </w:r>
      <w:r>
        <w:rPr>
          <w:rFonts w:hint="eastAsia" w:ascii="Arial" w:hAnsi="Arial" w:cs="Arial" w:eastAsiaTheme="minorEastAsia"/>
          <w:sz w:val="21"/>
          <w:szCs w:val="22"/>
        </w:rPr>
        <w:tab/>
      </w:r>
      <w:r>
        <w:rPr>
          <w:rFonts w:hint="eastAsia" w:ascii="Arial" w:hAnsi="Arial" w:cs="Arial" w:eastAsiaTheme="minorEastAsia"/>
          <w:sz w:val="21"/>
          <w:szCs w:val="22"/>
        </w:rPr>
        <w:t>Google, Ericsson, NEC, Lenovo, CATT, Samsung, CMCC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R3-255958</w:t>
      </w:r>
      <w:r>
        <w:rPr>
          <w:rFonts w:hint="eastAsia" w:ascii="Arial" w:hAnsi="Arial" w:cs="Arial" w:eastAsiaTheme="minorEastAsia"/>
          <w:sz w:val="21"/>
          <w:szCs w:val="22"/>
        </w:rPr>
        <w:tab/>
      </w:r>
      <w:r>
        <w:rPr>
          <w:rFonts w:hint="eastAsia" w:ascii="Arial" w:hAnsi="Arial" w:cs="Arial" w:eastAsiaTheme="minorEastAsia"/>
          <w:sz w:val="21"/>
          <w:szCs w:val="22"/>
        </w:rPr>
        <w:t>(MDT TP to BL CR to TS 38.413) A proposal for the MDT area definition</w:t>
      </w:r>
      <w:r>
        <w:rPr>
          <w:rFonts w:hint="eastAsia" w:ascii="Arial" w:hAnsi="Arial" w:cs="Arial" w:eastAsiaTheme="minorEastAsia"/>
          <w:sz w:val="21"/>
          <w:szCs w:val="22"/>
        </w:rPr>
        <w:tab/>
      </w:r>
      <w:r>
        <w:rPr>
          <w:rFonts w:hint="eastAsia" w:ascii="Arial" w:hAnsi="Arial" w:cs="Arial" w:eastAsiaTheme="minorEastAsia"/>
          <w:sz w:val="21"/>
          <w:szCs w:val="22"/>
        </w:rPr>
        <w:t>Nokia, Huawei, Ericsson, ZTE, CATT, 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R3-255959</w:t>
      </w:r>
      <w:r>
        <w:rPr>
          <w:rFonts w:hint="eastAsia" w:ascii="Arial" w:hAnsi="Arial" w:cs="Arial" w:eastAsiaTheme="minorEastAsia"/>
          <w:sz w:val="21"/>
          <w:szCs w:val="22"/>
        </w:rPr>
        <w:tab/>
      </w:r>
      <w:r>
        <w:rPr>
          <w:rFonts w:hint="eastAsia" w:ascii="Arial" w:hAnsi="Arial" w:cs="Arial" w:eastAsiaTheme="minorEastAsia"/>
          <w:sz w:val="21"/>
          <w:szCs w:val="22"/>
        </w:rPr>
        <w:t>(TP to MDT BL CR for 38.423)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ZTE Corporation, Huawei, Ericsson, Nokia, CATT, 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R3-255960</w:t>
      </w:r>
      <w:r>
        <w:rPr>
          <w:rFonts w:hint="eastAsia" w:ascii="Arial" w:hAnsi="Arial" w:cs="Arial" w:eastAsiaTheme="minorEastAsia"/>
          <w:sz w:val="21"/>
          <w:szCs w:val="22"/>
        </w:rPr>
        <w:tab/>
      </w:r>
      <w:r>
        <w:rPr>
          <w:rFonts w:hint="eastAsia" w:ascii="Arial" w:hAnsi="Arial" w:cs="Arial" w:eastAsiaTheme="minorEastAsia"/>
          <w:sz w:val="21"/>
          <w:szCs w:val="22"/>
        </w:rPr>
        <w:t>LS on geographical area scope MDT</w:t>
      </w:r>
      <w:r>
        <w:rPr>
          <w:rFonts w:hint="eastAsia" w:ascii="Arial" w:hAnsi="Arial" w:cs="Arial" w:eastAsiaTheme="minorEastAsia"/>
          <w:sz w:val="21"/>
          <w:szCs w:val="22"/>
        </w:rPr>
        <w:tab/>
      </w:r>
      <w:r>
        <w:rPr>
          <w:rFonts w:hint="eastAsia" w:ascii="Arial" w:hAnsi="Arial" w:cs="Arial" w:eastAsiaTheme="minorEastAsia"/>
          <w:sz w:val="21"/>
          <w:szCs w:val="22"/>
        </w:rPr>
        <w:t>RAN3(CATT)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R3-255992</w:t>
      </w:r>
      <w:r>
        <w:rPr>
          <w:rFonts w:hint="eastAsia" w:ascii="Arial" w:hAnsi="Arial" w:cs="Arial" w:eastAsiaTheme="minorEastAsia"/>
          <w:sz w:val="21"/>
          <w:szCs w:val="22"/>
        </w:rPr>
        <w:tab/>
      </w:r>
      <w:r>
        <w:rPr>
          <w:rFonts w:hint="eastAsia" w:ascii="Arial" w:hAnsi="Arial" w:cs="Arial" w:eastAsiaTheme="minorEastAsia"/>
          <w:sz w:val="21"/>
          <w:szCs w:val="22"/>
        </w:rPr>
        <w:t>(BLCR to 37.320 for MDT)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Huawei, CMCC, Jio Platforms, China Unicom, ZTE, CATT, Ericsson, Nokia, Samsung</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R3-255993</w:t>
      </w:r>
      <w:r>
        <w:rPr>
          <w:rFonts w:hint="eastAsia" w:ascii="Arial" w:hAnsi="Arial" w:cs="Arial" w:eastAsiaTheme="minorEastAsia"/>
          <w:sz w:val="21"/>
          <w:szCs w:val="22"/>
        </w:rPr>
        <w:tab/>
      </w:r>
      <w:r>
        <w:rPr>
          <w:rFonts w:hint="eastAsia" w:ascii="Arial" w:hAnsi="Arial" w:cs="Arial" w:eastAsiaTheme="minorEastAsia"/>
          <w:sz w:val="21"/>
          <w:szCs w:val="22"/>
        </w:rPr>
        <w:t>(BL CR to 37.340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R3-255994</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R3-255995</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R3-255996</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R3-255997</w:t>
      </w:r>
      <w:r>
        <w:rPr>
          <w:rFonts w:hint="eastAsia" w:ascii="Arial" w:hAnsi="Arial" w:cs="Arial" w:eastAsiaTheme="minorEastAsia"/>
          <w:sz w:val="21"/>
          <w:szCs w:val="22"/>
        </w:rPr>
        <w:tab/>
      </w:r>
      <w:r>
        <w:rPr>
          <w:rFonts w:hint="eastAsia" w:ascii="Arial" w:hAnsi="Arial" w:cs="Arial" w:eastAsiaTheme="minorEastAsia"/>
          <w:sz w:val="21"/>
          <w:szCs w:val="22"/>
        </w:rPr>
        <w:t>(BL CR to 38.423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R3-255998</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R3-255999</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R3-256030</w:t>
      </w:r>
      <w:r>
        <w:rPr>
          <w:rFonts w:hint="eastAsia" w:ascii="Arial" w:hAnsi="Arial" w:cs="Arial" w:eastAsiaTheme="minorEastAsia"/>
          <w:sz w:val="21"/>
          <w:szCs w:val="22"/>
        </w:rPr>
        <w:tab/>
      </w:r>
      <w:r>
        <w:rPr>
          <w:rFonts w:hint="eastAsia" w:ascii="Arial" w:hAnsi="Arial" w:cs="Arial" w:eastAsiaTheme="minorEastAsia"/>
          <w:sz w:val="21"/>
          <w:szCs w:val="22"/>
        </w:rPr>
        <w:t>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R3-256031</w:t>
      </w:r>
      <w:r>
        <w:rPr>
          <w:rFonts w:hint="eastAsia" w:ascii="Arial" w:hAnsi="Arial" w:cs="Arial" w:eastAsiaTheme="minorEastAsia"/>
          <w:sz w:val="21"/>
          <w:szCs w:val="22"/>
        </w:rPr>
        <w:tab/>
      </w:r>
      <w:r>
        <w:rPr>
          <w:rFonts w:hint="eastAsia" w:ascii="Arial" w:hAnsi="Arial" w:cs="Arial" w:eastAsiaTheme="minorEastAsia"/>
          <w:sz w:val="21"/>
          <w:szCs w:val="22"/>
        </w:rPr>
        <w:t>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R3-256032</w:t>
      </w:r>
      <w:r>
        <w:rPr>
          <w:rFonts w:hint="eastAsia" w:ascii="Arial" w:hAnsi="Arial" w:cs="Arial" w:eastAsiaTheme="minorEastAsia"/>
          <w:sz w:val="21"/>
          <w:szCs w:val="22"/>
        </w:rPr>
        <w:tab/>
      </w:r>
      <w:r>
        <w:rPr>
          <w:rFonts w:hint="eastAsia" w:ascii="Arial" w:hAnsi="Arial" w:cs="Arial" w:eastAsiaTheme="minorEastAsia"/>
          <w:sz w:val="21"/>
          <w:szCs w:val="22"/>
        </w:rPr>
        <w:t>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Ericsson, Jio Platforms</w:t>
      </w:r>
    </w:p>
    <w:p>
      <w:pPr>
        <w:widowControl w:val="0"/>
        <w:numPr>
          <w:ilvl w:val="0"/>
          <w:numId w:val="9"/>
        </w:numPr>
        <w:overflowPunct/>
        <w:autoSpaceDE/>
        <w:autoSpaceDN/>
        <w:adjustRightInd/>
        <w:snapToGrid w:val="0"/>
        <w:spacing w:after="0"/>
        <w:jc w:val="both"/>
        <w:textAlignment w:val="auto"/>
        <w:rPr>
          <w:rFonts w:hint="eastAsia" w:ascii="Arial" w:hAnsi="Arial" w:cs="Arial" w:eastAsiaTheme="minorEastAsia"/>
          <w:sz w:val="21"/>
          <w:szCs w:val="22"/>
        </w:rPr>
      </w:pPr>
      <w:r>
        <w:rPr>
          <w:rFonts w:hint="eastAsia" w:ascii="Arial" w:hAnsi="Arial" w:cs="Arial" w:eastAsiaTheme="minorEastAsia"/>
          <w:sz w:val="21"/>
          <w:szCs w:val="22"/>
        </w:rPr>
        <w:t>R3-256033</w:t>
      </w:r>
      <w:r>
        <w:rPr>
          <w:rFonts w:hint="eastAsia" w:ascii="Arial" w:hAnsi="Arial" w:cs="Arial" w:eastAsiaTheme="minorEastAsia"/>
          <w:sz w:val="21"/>
          <w:szCs w:val="22"/>
        </w:rPr>
        <w:tab/>
      </w:r>
      <w:r>
        <w:rPr>
          <w:rFonts w:hint="eastAsia" w:ascii="Arial" w:hAnsi="Arial" w:cs="Arial" w:eastAsiaTheme="minorEastAsia"/>
          <w:sz w:val="21"/>
          <w:szCs w:val="22"/>
        </w:rPr>
        <w:t>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Samsung, ZTE, CATT, Lenovo, Cybecore</w:t>
      </w:r>
    </w:p>
    <w:p>
      <w:pPr>
        <w:pStyle w:val="2"/>
        <w:rPr>
          <w:rFonts w:hint="eastAsia"/>
        </w:rPr>
      </w:pPr>
    </w:p>
    <w:p>
      <w:pPr>
        <w:pStyle w:val="2"/>
        <w:rPr>
          <w:rFonts w:hint="eastAsia"/>
        </w:rPr>
      </w:pPr>
    </w:p>
    <w:p>
      <w:pPr>
        <w:pStyle w:val="2"/>
        <w:rPr>
          <w:rFonts w:hint="default"/>
          <w:lang w:val="en-US"/>
        </w:rPr>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7CD419"/>
    <w:multiLevelType w:val="multilevel"/>
    <w:tmpl w:val="C97CD4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F4DA594D"/>
    <w:multiLevelType w:val="multilevel"/>
    <w:tmpl w:val="F4DA59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5">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0146DC0"/>
    <w:multiLevelType w:val="multilevel"/>
    <w:tmpl w:val="70146DC0"/>
    <w:lvl w:ilvl="0" w:tentative="0">
      <w:start w:val="1"/>
      <w:numFmt w:val="bullet"/>
      <w:pStyle w:val="15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8"/>
  </w:num>
  <w:num w:numId="4">
    <w:abstractNumId w:val="7"/>
  </w:num>
  <w:num w:numId="5">
    <w:abstractNumId w:val="3"/>
  </w:num>
  <w:num w:numId="6">
    <w:abstractNumId w:val="5"/>
  </w:num>
  <w:num w:numId="7">
    <w:abstractNumId w:val="2"/>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6F5AEB"/>
    <w:rsid w:val="01825078"/>
    <w:rsid w:val="01D3641C"/>
    <w:rsid w:val="046027B8"/>
    <w:rsid w:val="04FA75DA"/>
    <w:rsid w:val="05AE1F37"/>
    <w:rsid w:val="09823024"/>
    <w:rsid w:val="0A1B121B"/>
    <w:rsid w:val="0A750537"/>
    <w:rsid w:val="10C64402"/>
    <w:rsid w:val="136C3A6D"/>
    <w:rsid w:val="155E448E"/>
    <w:rsid w:val="158073E1"/>
    <w:rsid w:val="196A1D09"/>
    <w:rsid w:val="1A3D7162"/>
    <w:rsid w:val="1B474871"/>
    <w:rsid w:val="1D1F56C8"/>
    <w:rsid w:val="1FF97247"/>
    <w:rsid w:val="252541FE"/>
    <w:rsid w:val="28605544"/>
    <w:rsid w:val="2D533A4A"/>
    <w:rsid w:val="2FA06599"/>
    <w:rsid w:val="31571E34"/>
    <w:rsid w:val="316A5A14"/>
    <w:rsid w:val="32EE3D78"/>
    <w:rsid w:val="33190579"/>
    <w:rsid w:val="33B47313"/>
    <w:rsid w:val="35C532B8"/>
    <w:rsid w:val="3721218C"/>
    <w:rsid w:val="38111509"/>
    <w:rsid w:val="39126648"/>
    <w:rsid w:val="39575824"/>
    <w:rsid w:val="3A603CBD"/>
    <w:rsid w:val="3CE07862"/>
    <w:rsid w:val="3DFB7A43"/>
    <w:rsid w:val="3EC23CDD"/>
    <w:rsid w:val="3FC11C36"/>
    <w:rsid w:val="4285742F"/>
    <w:rsid w:val="42DD32E6"/>
    <w:rsid w:val="442E2F9B"/>
    <w:rsid w:val="45CB1362"/>
    <w:rsid w:val="47743813"/>
    <w:rsid w:val="4A0C2E3C"/>
    <w:rsid w:val="4B1762A2"/>
    <w:rsid w:val="4B331004"/>
    <w:rsid w:val="4B8A54FE"/>
    <w:rsid w:val="4BF71B25"/>
    <w:rsid w:val="4C443552"/>
    <w:rsid w:val="4D553542"/>
    <w:rsid w:val="4F406EC8"/>
    <w:rsid w:val="509200AA"/>
    <w:rsid w:val="51AE3416"/>
    <w:rsid w:val="538E5817"/>
    <w:rsid w:val="53C80629"/>
    <w:rsid w:val="53D64D18"/>
    <w:rsid w:val="541B30AC"/>
    <w:rsid w:val="553F5DFC"/>
    <w:rsid w:val="597B67EF"/>
    <w:rsid w:val="5C69536C"/>
    <w:rsid w:val="5C7474E7"/>
    <w:rsid w:val="5F7B1898"/>
    <w:rsid w:val="5F965DEA"/>
    <w:rsid w:val="5FDB0843"/>
    <w:rsid w:val="6061107E"/>
    <w:rsid w:val="611265B6"/>
    <w:rsid w:val="62E742D1"/>
    <w:rsid w:val="64200EB1"/>
    <w:rsid w:val="650506BA"/>
    <w:rsid w:val="6BE77F39"/>
    <w:rsid w:val="6C6134DF"/>
    <w:rsid w:val="6D017ACA"/>
    <w:rsid w:val="6D6F0FAB"/>
    <w:rsid w:val="6F3373EA"/>
    <w:rsid w:val="71CC7543"/>
    <w:rsid w:val="71DC51D3"/>
    <w:rsid w:val="756F1702"/>
    <w:rsid w:val="75C46DC3"/>
    <w:rsid w:val="78DB5AA1"/>
    <w:rsid w:val="7A152BEE"/>
    <w:rsid w:val="7BBF5CC3"/>
    <w:rsid w:val="7DB9330D"/>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uiPriority w:val="99"/>
    <w:rPr>
      <w:rFonts w:ascii="Times New Roman" w:hAnsi="Times New Roman" w:eastAsia="Times New Roman" w:cs="Times New Roman"/>
      <w:lang w:val="en-GB" w:eastAsia="en-GB" w:bidi="ar-SA"/>
    </w:rPr>
  </w:style>
  <w:style w:type="paragraph" w:customStyle="1" w:styleId="152">
    <w:name w:val="列表段落1"/>
    <w:basedOn w:val="1"/>
    <w:uiPriority w:val="0"/>
    <w:pPr>
      <w:overflowPunct/>
      <w:autoSpaceDE/>
      <w:autoSpaceDN/>
      <w:adjustRightInd/>
      <w:spacing w:after="120"/>
      <w:ind w:firstLine="420" w:firstLineChars="200"/>
      <w:textAlignment w:val="auto"/>
    </w:pPr>
    <w:rPr>
      <w:sz w:val="22"/>
      <w:szCs w:val="22"/>
    </w:rPr>
  </w:style>
  <w:style w:type="paragraph" w:customStyle="1" w:styleId="153">
    <w:name w:val="列表段落"/>
    <w:basedOn w:val="1"/>
    <w:qFormat/>
    <w:uiPriority w:val="0"/>
    <w:pPr>
      <w:overflowPunct/>
      <w:autoSpaceDE/>
      <w:autoSpaceDN/>
      <w:adjustRightInd/>
      <w:spacing w:after="120"/>
      <w:ind w:firstLine="420" w:firstLineChars="200"/>
      <w:textAlignment w:val="auto"/>
    </w:pPr>
    <w:rPr>
      <w:sz w:val="22"/>
      <w:szCs w:val="22"/>
    </w:rPr>
  </w:style>
  <w:style w:type="paragraph" w:customStyle="1" w:styleId="154">
    <w:name w:val="Agreement"/>
    <w:basedOn w:val="1"/>
    <w:next w:val="128"/>
    <w:qFormat/>
    <w:uiPriority w:val="99"/>
    <w:pPr>
      <w:numPr>
        <w:ilvl w:val="0"/>
        <w:numId w:val="4"/>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5</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author</cp:lastModifiedBy>
  <dcterms:modified xsi:type="dcterms:W3CDTF">2025-09-08T02:37:59Z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